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3A17" w14:textId="77777777" w:rsidR="00197557" w:rsidRPr="0033290A" w:rsidRDefault="00197557" w:rsidP="00197557">
      <w:pPr>
        <w:spacing w:after="0" w:line="240" w:lineRule="auto"/>
        <w:jc w:val="center"/>
        <w:rPr>
          <w:rFonts w:eastAsia="Times New Roman" w:cstheme="minorHAnsi"/>
          <w:b/>
          <w:sz w:val="24"/>
          <w:szCs w:val="24"/>
        </w:rPr>
      </w:pPr>
      <w:bookmarkStart w:id="0" w:name="_GoBack"/>
      <w:bookmarkEnd w:id="0"/>
      <w:r w:rsidRPr="0033290A">
        <w:rPr>
          <w:rFonts w:eastAsia="Times New Roman" w:cstheme="minorHAnsi"/>
          <w:noProof/>
          <w:sz w:val="24"/>
          <w:szCs w:val="24"/>
          <w:lang w:val="en-US"/>
        </w:rPr>
        <w:drawing>
          <wp:inline distT="0" distB="0" distL="0" distR="0" wp14:anchorId="51927FC2" wp14:editId="7C3C1156">
            <wp:extent cx="741045" cy="994410"/>
            <wp:effectExtent l="0" t="0" r="1905" b="0"/>
            <wp:docPr id="1" name="Picture 1" descr="Description: Bermuda-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Bermuda-Crest-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994410"/>
                    </a:xfrm>
                    <a:prstGeom prst="rect">
                      <a:avLst/>
                    </a:prstGeom>
                    <a:noFill/>
                    <a:ln>
                      <a:noFill/>
                    </a:ln>
                  </pic:spPr>
                </pic:pic>
              </a:graphicData>
            </a:graphic>
          </wp:inline>
        </w:drawing>
      </w:r>
    </w:p>
    <w:p w14:paraId="249A4D6A" w14:textId="77777777" w:rsidR="00197557" w:rsidRPr="0033290A" w:rsidRDefault="00197557" w:rsidP="00197557">
      <w:pPr>
        <w:spacing w:after="0" w:line="240" w:lineRule="auto"/>
        <w:jc w:val="center"/>
        <w:rPr>
          <w:rFonts w:eastAsia="Times New Roman" w:cstheme="minorHAnsi"/>
          <w:b/>
          <w:sz w:val="24"/>
          <w:szCs w:val="24"/>
        </w:rPr>
      </w:pPr>
    </w:p>
    <w:p w14:paraId="4E9892CE" w14:textId="77777777" w:rsidR="00197557" w:rsidRPr="0033290A" w:rsidRDefault="00197557" w:rsidP="00197557">
      <w:pPr>
        <w:spacing w:after="0" w:line="240" w:lineRule="auto"/>
        <w:jc w:val="center"/>
        <w:rPr>
          <w:rFonts w:eastAsia="Times New Roman" w:cstheme="minorHAnsi"/>
          <w:b/>
          <w:sz w:val="24"/>
          <w:szCs w:val="24"/>
        </w:rPr>
      </w:pPr>
      <w:r w:rsidRPr="0033290A">
        <w:rPr>
          <w:rFonts w:eastAsia="Times New Roman" w:cstheme="minorHAnsi"/>
          <w:b/>
          <w:sz w:val="24"/>
          <w:szCs w:val="24"/>
        </w:rPr>
        <w:t>Press Conference Statement</w:t>
      </w:r>
    </w:p>
    <w:p w14:paraId="4E44C49F" w14:textId="77777777" w:rsidR="00197557" w:rsidRPr="0033290A" w:rsidRDefault="00197557" w:rsidP="00197557">
      <w:pPr>
        <w:spacing w:after="0" w:line="240" w:lineRule="auto"/>
        <w:jc w:val="center"/>
        <w:rPr>
          <w:rFonts w:eastAsia="Times New Roman" w:cstheme="minorHAnsi"/>
          <w:b/>
          <w:sz w:val="24"/>
          <w:szCs w:val="24"/>
        </w:rPr>
      </w:pPr>
      <w:r w:rsidRPr="0033290A">
        <w:rPr>
          <w:rFonts w:eastAsia="Times New Roman" w:cstheme="minorHAnsi"/>
          <w:b/>
          <w:sz w:val="24"/>
          <w:szCs w:val="24"/>
        </w:rPr>
        <w:t>The Hon. Diallo V. Rabain, JP, MP</w:t>
      </w:r>
    </w:p>
    <w:p w14:paraId="3F37F528" w14:textId="77777777" w:rsidR="00197557" w:rsidRPr="0033290A" w:rsidRDefault="00197557" w:rsidP="00197557">
      <w:pPr>
        <w:spacing w:after="0" w:line="240" w:lineRule="auto"/>
        <w:jc w:val="center"/>
        <w:rPr>
          <w:rFonts w:eastAsia="Times New Roman" w:cstheme="minorHAnsi"/>
          <w:sz w:val="24"/>
          <w:szCs w:val="24"/>
        </w:rPr>
      </w:pPr>
      <w:r w:rsidRPr="0033290A">
        <w:rPr>
          <w:rFonts w:eastAsia="Times New Roman" w:cstheme="minorHAnsi"/>
          <w:sz w:val="24"/>
          <w:szCs w:val="24"/>
        </w:rPr>
        <w:t>Minister of Education</w:t>
      </w:r>
    </w:p>
    <w:p w14:paraId="60C4E0DD" w14:textId="77777777" w:rsidR="00197557" w:rsidRPr="0033290A" w:rsidRDefault="00197557" w:rsidP="00197557">
      <w:pPr>
        <w:spacing w:after="0" w:line="240" w:lineRule="auto"/>
        <w:jc w:val="center"/>
        <w:rPr>
          <w:rFonts w:eastAsia="Times New Roman" w:cstheme="minorHAnsi"/>
          <w:sz w:val="24"/>
          <w:szCs w:val="24"/>
        </w:rPr>
      </w:pPr>
    </w:p>
    <w:p w14:paraId="7BF3563F" w14:textId="77777777" w:rsidR="00197557" w:rsidRPr="0033290A" w:rsidRDefault="00197557" w:rsidP="00197557">
      <w:pPr>
        <w:pStyle w:val="NoSpacing"/>
        <w:spacing w:line="360" w:lineRule="auto"/>
        <w:jc w:val="center"/>
        <w:rPr>
          <w:rFonts w:asciiTheme="minorHAnsi" w:hAnsiTheme="minorHAnsi" w:cstheme="minorHAnsi"/>
          <w:b/>
          <w:szCs w:val="24"/>
        </w:rPr>
      </w:pPr>
      <w:r w:rsidRPr="0033290A">
        <w:rPr>
          <w:rFonts w:asciiTheme="minorHAnsi" w:hAnsiTheme="minorHAnsi" w:cstheme="minorHAnsi"/>
          <w:b/>
          <w:szCs w:val="24"/>
        </w:rPr>
        <w:t>2021/22 Budget Statement Highlights</w:t>
      </w:r>
    </w:p>
    <w:p w14:paraId="4140B888" w14:textId="14E17AA1" w:rsidR="00197557" w:rsidRPr="0033290A" w:rsidRDefault="00197557" w:rsidP="00197557">
      <w:pPr>
        <w:pBdr>
          <w:bottom w:val="single" w:sz="6" w:space="1" w:color="auto"/>
        </w:pBdr>
        <w:spacing w:after="0" w:line="240" w:lineRule="auto"/>
        <w:jc w:val="center"/>
        <w:rPr>
          <w:rFonts w:eastAsia="Times New Roman" w:cstheme="minorHAnsi"/>
          <w:sz w:val="24"/>
          <w:szCs w:val="24"/>
        </w:rPr>
      </w:pPr>
      <w:r w:rsidRPr="0033290A">
        <w:rPr>
          <w:rFonts w:eastAsia="Times New Roman" w:cstheme="minorHAnsi"/>
          <w:sz w:val="24"/>
          <w:szCs w:val="24"/>
        </w:rPr>
        <w:t xml:space="preserve">Wednesday, </w:t>
      </w:r>
      <w:r w:rsidR="004278D6" w:rsidRPr="0033290A">
        <w:rPr>
          <w:rFonts w:eastAsia="Times New Roman" w:cstheme="minorHAnsi"/>
          <w:sz w:val="24"/>
          <w:szCs w:val="24"/>
        </w:rPr>
        <w:t xml:space="preserve">March </w:t>
      </w:r>
      <w:r w:rsidR="006D304E">
        <w:rPr>
          <w:rFonts w:eastAsia="Times New Roman" w:cstheme="minorHAnsi"/>
          <w:sz w:val="24"/>
          <w:szCs w:val="24"/>
        </w:rPr>
        <w:t>3rd</w:t>
      </w:r>
      <w:r w:rsidRPr="0033290A">
        <w:rPr>
          <w:rFonts w:eastAsia="Times New Roman" w:cstheme="minorHAnsi"/>
          <w:sz w:val="24"/>
          <w:szCs w:val="24"/>
        </w:rPr>
        <w:t>, 202</w:t>
      </w:r>
      <w:r w:rsidR="004278D6" w:rsidRPr="0033290A">
        <w:rPr>
          <w:rFonts w:eastAsia="Times New Roman" w:cstheme="minorHAnsi"/>
          <w:sz w:val="24"/>
          <w:szCs w:val="24"/>
        </w:rPr>
        <w:t>1</w:t>
      </w:r>
    </w:p>
    <w:p w14:paraId="6AF406CE" w14:textId="77777777" w:rsidR="00197557" w:rsidRPr="0033290A" w:rsidRDefault="00197557" w:rsidP="00197557">
      <w:pPr>
        <w:pStyle w:val="NoSpacing"/>
        <w:spacing w:line="360" w:lineRule="auto"/>
        <w:rPr>
          <w:rFonts w:asciiTheme="minorHAnsi" w:hAnsiTheme="minorHAnsi" w:cstheme="minorHAnsi"/>
          <w:b/>
          <w:szCs w:val="24"/>
        </w:rPr>
      </w:pPr>
    </w:p>
    <w:p w14:paraId="2EB5FF07" w14:textId="77777777" w:rsidR="00197557" w:rsidRPr="0033290A" w:rsidRDefault="00197557" w:rsidP="00197557">
      <w:pPr>
        <w:pStyle w:val="NoSpacing"/>
        <w:spacing w:line="360" w:lineRule="auto"/>
        <w:rPr>
          <w:rFonts w:asciiTheme="minorHAnsi" w:hAnsiTheme="minorHAnsi" w:cstheme="minorHAnsi"/>
          <w:bCs/>
          <w:szCs w:val="24"/>
        </w:rPr>
      </w:pPr>
      <w:r w:rsidRPr="0033290A">
        <w:rPr>
          <w:rFonts w:asciiTheme="minorHAnsi" w:hAnsiTheme="minorHAnsi" w:cstheme="minorHAnsi"/>
          <w:bCs/>
          <w:szCs w:val="24"/>
        </w:rPr>
        <w:t>Good Morning and thank you for coming.</w:t>
      </w:r>
    </w:p>
    <w:p w14:paraId="1705827E" w14:textId="77777777" w:rsidR="00197557" w:rsidRPr="0033290A" w:rsidRDefault="00197557" w:rsidP="00197557">
      <w:pPr>
        <w:pStyle w:val="NoSpacing"/>
        <w:spacing w:line="360" w:lineRule="auto"/>
        <w:rPr>
          <w:rFonts w:asciiTheme="minorHAnsi" w:hAnsiTheme="minorHAnsi" w:cstheme="minorHAnsi"/>
          <w:bCs/>
          <w:szCs w:val="24"/>
        </w:rPr>
      </w:pPr>
    </w:p>
    <w:p w14:paraId="496BD22C" w14:textId="2C861705" w:rsidR="00197557" w:rsidRPr="0033290A" w:rsidRDefault="00197557" w:rsidP="00197557">
      <w:pPr>
        <w:pStyle w:val="NoSpacing"/>
        <w:spacing w:line="360" w:lineRule="auto"/>
        <w:rPr>
          <w:rFonts w:asciiTheme="minorHAnsi" w:hAnsiTheme="minorHAnsi" w:cstheme="minorHAnsi"/>
          <w:bCs/>
          <w:szCs w:val="24"/>
        </w:rPr>
      </w:pPr>
      <w:r w:rsidRPr="0033290A">
        <w:rPr>
          <w:rFonts w:asciiTheme="minorHAnsi" w:hAnsiTheme="minorHAnsi" w:cstheme="minorHAnsi"/>
          <w:bCs/>
          <w:szCs w:val="24"/>
        </w:rPr>
        <w:t xml:space="preserve">Today, I am pleased to give an overview of the Ministry of Education’s 2021 – 2022 </w:t>
      </w:r>
      <w:r w:rsidR="00BB66C6" w:rsidRPr="0033290A">
        <w:rPr>
          <w:rFonts w:asciiTheme="minorHAnsi" w:hAnsiTheme="minorHAnsi" w:cstheme="minorHAnsi"/>
          <w:bCs/>
          <w:szCs w:val="24"/>
        </w:rPr>
        <w:t xml:space="preserve">fiscal year </w:t>
      </w:r>
      <w:r w:rsidRPr="0033290A">
        <w:rPr>
          <w:rFonts w:asciiTheme="minorHAnsi" w:hAnsiTheme="minorHAnsi" w:cstheme="minorHAnsi"/>
          <w:bCs/>
          <w:szCs w:val="24"/>
        </w:rPr>
        <w:t>budget.</w:t>
      </w:r>
    </w:p>
    <w:p w14:paraId="486AB6E1" w14:textId="77777777" w:rsidR="00197557" w:rsidRPr="0033290A" w:rsidRDefault="00197557" w:rsidP="00197557">
      <w:pPr>
        <w:pStyle w:val="NoSpacing"/>
        <w:spacing w:line="360" w:lineRule="auto"/>
        <w:rPr>
          <w:rFonts w:asciiTheme="minorHAnsi" w:hAnsiTheme="minorHAnsi" w:cstheme="minorHAnsi"/>
          <w:szCs w:val="24"/>
        </w:rPr>
      </w:pPr>
    </w:p>
    <w:p w14:paraId="40F6A7DC" w14:textId="1715210B"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szCs w:val="24"/>
        </w:rPr>
        <w:t xml:space="preserve">The Ministry of Education’s 2021-2022 budget allocation was reduced by just over $9 million from the originally budgeted sum last year.  </w:t>
      </w:r>
      <w:r w:rsidR="00202CBF" w:rsidRPr="0033290A">
        <w:rPr>
          <w:rFonts w:asciiTheme="minorHAnsi" w:hAnsiTheme="minorHAnsi" w:cstheme="minorHAnsi"/>
          <w:szCs w:val="24"/>
        </w:rPr>
        <w:t>However, t</w:t>
      </w:r>
      <w:r w:rsidRPr="0033290A">
        <w:rPr>
          <w:rFonts w:asciiTheme="minorHAnsi" w:hAnsiTheme="minorHAnsi" w:cstheme="minorHAnsi"/>
          <w:szCs w:val="24"/>
        </w:rPr>
        <w:t xml:space="preserve">he budget is $3.6 million less than the revised budget </w:t>
      </w:r>
      <w:r w:rsidR="00BB66C6" w:rsidRPr="0033290A">
        <w:rPr>
          <w:rFonts w:asciiTheme="minorHAnsi" w:hAnsiTheme="minorHAnsi" w:cstheme="minorHAnsi"/>
          <w:szCs w:val="24"/>
        </w:rPr>
        <w:t xml:space="preserve">resulting from the impact of </w:t>
      </w:r>
      <w:r w:rsidRPr="0033290A">
        <w:rPr>
          <w:rFonts w:asciiTheme="minorHAnsi" w:hAnsiTheme="minorHAnsi" w:cstheme="minorHAnsi"/>
          <w:szCs w:val="24"/>
        </w:rPr>
        <w:t>the pandemic.</w:t>
      </w:r>
    </w:p>
    <w:p w14:paraId="56150201" w14:textId="77777777" w:rsidR="00197557" w:rsidRPr="0033290A" w:rsidRDefault="00197557" w:rsidP="00197557">
      <w:pPr>
        <w:pStyle w:val="NoSpacing"/>
        <w:spacing w:line="360" w:lineRule="auto"/>
        <w:jc w:val="both"/>
        <w:rPr>
          <w:rFonts w:asciiTheme="minorHAnsi" w:hAnsiTheme="minorHAnsi" w:cstheme="minorHAnsi"/>
          <w:szCs w:val="24"/>
        </w:rPr>
      </w:pPr>
    </w:p>
    <w:p w14:paraId="036387AF" w14:textId="68FB6244" w:rsidR="00197557" w:rsidRPr="0033290A" w:rsidRDefault="00202CBF" w:rsidP="00197557">
      <w:pPr>
        <w:pStyle w:val="NoSpacing"/>
        <w:spacing w:line="360" w:lineRule="auto"/>
        <w:jc w:val="both"/>
        <w:rPr>
          <w:rFonts w:asciiTheme="minorHAnsi" w:hAnsiTheme="minorHAnsi" w:cstheme="minorHAnsi"/>
          <w:strike/>
          <w:szCs w:val="24"/>
        </w:rPr>
      </w:pPr>
      <w:r w:rsidRPr="0033290A">
        <w:rPr>
          <w:rFonts w:asciiTheme="minorHAnsi" w:hAnsiTheme="minorHAnsi" w:cstheme="minorHAnsi"/>
          <w:szCs w:val="24"/>
        </w:rPr>
        <w:t xml:space="preserve">Although </w:t>
      </w:r>
      <w:r w:rsidR="00197557" w:rsidRPr="0033290A">
        <w:rPr>
          <w:rFonts w:asciiTheme="minorHAnsi" w:hAnsiTheme="minorHAnsi" w:cstheme="minorHAnsi"/>
          <w:szCs w:val="24"/>
        </w:rPr>
        <w:t xml:space="preserve">this figure may seem large, it is important to note that </w:t>
      </w:r>
      <w:r w:rsidR="00197557" w:rsidRPr="0033290A">
        <w:rPr>
          <w:rFonts w:asciiTheme="minorHAnsi" w:hAnsiTheme="minorHAnsi" w:cstheme="minorHAnsi"/>
          <w:b/>
          <w:bCs/>
          <w:szCs w:val="24"/>
        </w:rPr>
        <w:t>ALL</w:t>
      </w:r>
      <w:r w:rsidR="00197557" w:rsidRPr="0033290A">
        <w:rPr>
          <w:rFonts w:asciiTheme="minorHAnsi" w:hAnsiTheme="minorHAnsi" w:cstheme="minorHAnsi"/>
          <w:szCs w:val="24"/>
        </w:rPr>
        <w:t xml:space="preserve"> primary </w:t>
      </w:r>
      <w:proofErr w:type="spellStart"/>
      <w:r w:rsidR="00197557" w:rsidRPr="0033290A">
        <w:rPr>
          <w:rFonts w:asciiTheme="minorHAnsi" w:hAnsiTheme="minorHAnsi" w:cstheme="minorHAnsi"/>
          <w:szCs w:val="24"/>
        </w:rPr>
        <w:t>programmes</w:t>
      </w:r>
      <w:proofErr w:type="spellEnd"/>
      <w:r w:rsidR="00197557" w:rsidRPr="0033290A">
        <w:rPr>
          <w:rFonts w:asciiTheme="minorHAnsi" w:hAnsiTheme="minorHAnsi" w:cstheme="minorHAnsi"/>
          <w:szCs w:val="24"/>
        </w:rPr>
        <w:t xml:space="preserve"> </w:t>
      </w:r>
      <w:r w:rsidR="00BB66C6" w:rsidRPr="0033290A">
        <w:rPr>
          <w:rFonts w:asciiTheme="minorHAnsi" w:hAnsiTheme="minorHAnsi" w:cstheme="minorHAnsi"/>
          <w:szCs w:val="24"/>
        </w:rPr>
        <w:t xml:space="preserve">and services </w:t>
      </w:r>
      <w:r w:rsidR="00197557" w:rsidRPr="0033290A">
        <w:rPr>
          <w:rFonts w:asciiTheme="minorHAnsi" w:hAnsiTheme="minorHAnsi" w:cstheme="minorHAnsi"/>
          <w:szCs w:val="24"/>
        </w:rPr>
        <w:t>will continue to be funded.  The bulk of this reduction, roughly 90% or just over $8 million</w:t>
      </w:r>
      <w:r w:rsidR="00BB66C6" w:rsidRPr="0033290A">
        <w:rPr>
          <w:rFonts w:asciiTheme="minorHAnsi" w:hAnsiTheme="minorHAnsi" w:cstheme="minorHAnsi"/>
          <w:szCs w:val="24"/>
        </w:rPr>
        <w:t xml:space="preserve">: $3 million </w:t>
      </w:r>
      <w:r w:rsidR="00197557" w:rsidRPr="0033290A">
        <w:rPr>
          <w:rFonts w:asciiTheme="minorHAnsi" w:hAnsiTheme="minorHAnsi" w:cstheme="minorHAnsi"/>
          <w:szCs w:val="24"/>
        </w:rPr>
        <w:t xml:space="preserve">is attributed to the </w:t>
      </w:r>
      <w:r w:rsidR="00BB66C6" w:rsidRPr="0033290A">
        <w:rPr>
          <w:rFonts w:asciiTheme="minorHAnsi" w:hAnsiTheme="minorHAnsi" w:cstheme="minorHAnsi"/>
          <w:szCs w:val="24"/>
        </w:rPr>
        <w:t>reduction in salaries due to the Government’s 10% austerity measures agreement with the Unions</w:t>
      </w:r>
      <w:r w:rsidRPr="0033290A">
        <w:rPr>
          <w:rFonts w:asciiTheme="minorHAnsi" w:hAnsiTheme="minorHAnsi" w:cstheme="minorHAnsi"/>
          <w:szCs w:val="24"/>
        </w:rPr>
        <w:t xml:space="preserve"> that will expire later this year</w:t>
      </w:r>
      <w:r w:rsidR="00BB66C6" w:rsidRPr="0033290A">
        <w:rPr>
          <w:rFonts w:asciiTheme="minorHAnsi" w:hAnsiTheme="minorHAnsi" w:cstheme="minorHAnsi"/>
          <w:szCs w:val="24"/>
        </w:rPr>
        <w:t xml:space="preserve">, and $5 million </w:t>
      </w:r>
      <w:r w:rsidR="00197557" w:rsidRPr="0033290A">
        <w:rPr>
          <w:rFonts w:asciiTheme="minorHAnsi" w:hAnsiTheme="minorHAnsi" w:cstheme="minorHAnsi"/>
          <w:szCs w:val="24"/>
        </w:rPr>
        <w:t xml:space="preserve">deduction in salaries due to the removal of funding for vacant posts </w:t>
      </w:r>
      <w:r w:rsidR="00BB66C6" w:rsidRPr="0033290A">
        <w:rPr>
          <w:rFonts w:asciiTheme="minorHAnsi" w:hAnsiTheme="minorHAnsi" w:cstheme="minorHAnsi"/>
          <w:szCs w:val="24"/>
        </w:rPr>
        <w:t>of which the hiring could be delayed for the next</w:t>
      </w:r>
      <w:r w:rsidR="00197557" w:rsidRPr="0033290A">
        <w:rPr>
          <w:rFonts w:asciiTheme="minorHAnsi" w:hAnsiTheme="minorHAnsi" w:cstheme="minorHAnsi"/>
          <w:szCs w:val="24"/>
        </w:rPr>
        <w:t xml:space="preserve"> fiscal year.  The </w:t>
      </w:r>
      <w:r w:rsidRPr="0033290A">
        <w:rPr>
          <w:rFonts w:asciiTheme="minorHAnsi" w:hAnsiTheme="minorHAnsi" w:cstheme="minorHAnsi"/>
          <w:szCs w:val="24"/>
        </w:rPr>
        <w:t xml:space="preserve">balance </w:t>
      </w:r>
      <w:r w:rsidR="00197557" w:rsidRPr="0033290A">
        <w:rPr>
          <w:rFonts w:asciiTheme="minorHAnsi" w:hAnsiTheme="minorHAnsi" w:cstheme="minorHAnsi"/>
          <w:szCs w:val="24"/>
        </w:rPr>
        <w:t>of the reduction</w:t>
      </w:r>
      <w:r w:rsidRPr="0033290A">
        <w:rPr>
          <w:rFonts w:asciiTheme="minorHAnsi" w:hAnsiTheme="minorHAnsi" w:cstheme="minorHAnsi"/>
          <w:szCs w:val="24"/>
        </w:rPr>
        <w:t>s</w:t>
      </w:r>
      <w:r w:rsidR="00197557" w:rsidRPr="0033290A">
        <w:rPr>
          <w:rFonts w:asciiTheme="minorHAnsi" w:hAnsiTheme="minorHAnsi" w:cstheme="minorHAnsi"/>
          <w:szCs w:val="24"/>
        </w:rPr>
        <w:t xml:space="preserve"> will be achieved through operational efficiencies.  </w:t>
      </w:r>
    </w:p>
    <w:p w14:paraId="3E2B53F1" w14:textId="74364984" w:rsidR="00197557" w:rsidRPr="0033290A" w:rsidRDefault="00197557">
      <w:pPr>
        <w:rPr>
          <w:rFonts w:cstheme="minorHAnsi"/>
          <w:sz w:val="24"/>
          <w:szCs w:val="24"/>
        </w:rPr>
      </w:pPr>
    </w:p>
    <w:p w14:paraId="1C0A9679" w14:textId="4E7608D1"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szCs w:val="24"/>
        </w:rPr>
        <w:t xml:space="preserve">Since 2018, the Ministry has consistently looked within its current budget to identify areas of efficiencies and savings.  This is even though the cost of salaries and wages accounts for close to 70% of our current expenditure.  This exercise was continued this year in preparing the 2021-2022 budget.  All Departments, inclusive of Bermuda College, have submitted lower budgets, understanding the Government's fiscal position.  As already noted, the majority of </w:t>
      </w:r>
      <w:r w:rsidRPr="0033290A">
        <w:rPr>
          <w:rFonts w:asciiTheme="minorHAnsi" w:hAnsiTheme="minorHAnsi" w:cstheme="minorHAnsi"/>
          <w:szCs w:val="24"/>
        </w:rPr>
        <w:lastRenderedPageBreak/>
        <w:t xml:space="preserve">savings were sourced from vacant funded posts in the Department of Education after first ensuring that critical staffing needs in schools would be met for the current upcoming year.  Operational grants for Aided Schools were mostly retained at the previous year’s budget levels, while the remaining cuts were in operational expenditures for Departments. </w:t>
      </w:r>
    </w:p>
    <w:p w14:paraId="61AF4583" w14:textId="588BC44D" w:rsidR="00197557" w:rsidRPr="0033290A" w:rsidRDefault="00197557">
      <w:pPr>
        <w:rPr>
          <w:rFonts w:cstheme="minorHAnsi"/>
          <w:sz w:val="24"/>
          <w:szCs w:val="24"/>
        </w:rPr>
      </w:pPr>
    </w:p>
    <w:p w14:paraId="7B831E2D" w14:textId="68CF4875" w:rsidR="00197557" w:rsidRPr="0033290A" w:rsidRDefault="00197557" w:rsidP="00197557">
      <w:pPr>
        <w:pStyle w:val="NoSpacing"/>
        <w:spacing w:line="360" w:lineRule="auto"/>
        <w:jc w:val="both"/>
        <w:rPr>
          <w:rFonts w:asciiTheme="minorHAnsi" w:hAnsiTheme="minorHAnsi" w:cstheme="minorHAnsi"/>
          <w:b/>
          <w:szCs w:val="24"/>
        </w:rPr>
      </w:pPr>
      <w:r w:rsidRPr="0033290A">
        <w:rPr>
          <w:rFonts w:asciiTheme="minorHAnsi" w:hAnsiTheme="minorHAnsi" w:cstheme="minorHAnsi"/>
          <w:b/>
          <w:szCs w:val="24"/>
        </w:rPr>
        <w:t>HIGHLIGHTS OF REDUCED OPERATIONAL EXPENDITURES</w:t>
      </w:r>
    </w:p>
    <w:p w14:paraId="731B9CB3" w14:textId="77777777" w:rsidR="00197557" w:rsidRPr="0033290A" w:rsidRDefault="00197557" w:rsidP="00197557">
      <w:pPr>
        <w:pStyle w:val="NoSpacing"/>
        <w:spacing w:line="360" w:lineRule="auto"/>
        <w:jc w:val="both"/>
        <w:rPr>
          <w:rFonts w:asciiTheme="minorHAnsi" w:hAnsiTheme="minorHAnsi" w:cstheme="minorHAnsi"/>
          <w:b/>
          <w:szCs w:val="24"/>
        </w:rPr>
      </w:pPr>
    </w:p>
    <w:p w14:paraId="70299783" w14:textId="77777777" w:rsidR="00197557" w:rsidRPr="0033290A" w:rsidRDefault="00197557" w:rsidP="00197557">
      <w:pPr>
        <w:pStyle w:val="NoSpacing"/>
        <w:numPr>
          <w:ilvl w:val="0"/>
          <w:numId w:val="1"/>
        </w:numPr>
        <w:spacing w:line="360" w:lineRule="auto"/>
        <w:jc w:val="both"/>
        <w:rPr>
          <w:rFonts w:asciiTheme="minorHAnsi" w:hAnsiTheme="minorHAnsi" w:cstheme="minorHAnsi"/>
          <w:szCs w:val="24"/>
        </w:rPr>
      </w:pPr>
      <w:r w:rsidRPr="0033290A">
        <w:rPr>
          <w:rFonts w:asciiTheme="minorHAnsi" w:hAnsiTheme="minorHAnsi" w:cstheme="minorHAnsi"/>
          <w:b/>
          <w:bCs/>
          <w:szCs w:val="24"/>
        </w:rPr>
        <w:t>Ministry Headquarters</w:t>
      </w:r>
      <w:r w:rsidRPr="0033290A">
        <w:rPr>
          <w:rFonts w:asciiTheme="minorHAnsi" w:hAnsiTheme="minorHAnsi" w:cstheme="minorHAnsi"/>
          <w:szCs w:val="24"/>
        </w:rPr>
        <w:t xml:space="preserve"> – The value of external grants awarded were maintained at the COVID revised amounts used for the last fiscal year</w:t>
      </w:r>
    </w:p>
    <w:p w14:paraId="06A65D7A" w14:textId="41DD4E8A" w:rsidR="00197557" w:rsidRPr="0033290A" w:rsidRDefault="00197557" w:rsidP="00197557">
      <w:pPr>
        <w:pStyle w:val="NoSpacing"/>
        <w:numPr>
          <w:ilvl w:val="0"/>
          <w:numId w:val="1"/>
        </w:numPr>
        <w:spacing w:line="360" w:lineRule="auto"/>
        <w:jc w:val="both"/>
        <w:rPr>
          <w:rFonts w:asciiTheme="minorHAnsi" w:hAnsiTheme="minorHAnsi" w:cstheme="minorHAnsi"/>
          <w:szCs w:val="24"/>
        </w:rPr>
      </w:pPr>
      <w:r w:rsidRPr="0033290A">
        <w:rPr>
          <w:rFonts w:asciiTheme="minorHAnsi" w:hAnsiTheme="minorHAnsi" w:cstheme="minorHAnsi"/>
          <w:b/>
          <w:bCs/>
          <w:szCs w:val="24"/>
        </w:rPr>
        <w:t>Department of Education</w:t>
      </w:r>
      <w:r w:rsidRPr="0033290A">
        <w:rPr>
          <w:rFonts w:asciiTheme="minorHAnsi" w:hAnsiTheme="minorHAnsi" w:cstheme="minorHAnsi"/>
          <w:szCs w:val="24"/>
        </w:rPr>
        <w:t xml:space="preserve"> – Travel costs, electricity costs, staff uniforms, </w:t>
      </w:r>
      <w:r w:rsidR="00202CBF" w:rsidRPr="0033290A">
        <w:rPr>
          <w:rFonts w:asciiTheme="minorHAnsi" w:hAnsiTheme="minorHAnsi" w:cstheme="minorHAnsi"/>
          <w:szCs w:val="24"/>
        </w:rPr>
        <w:t xml:space="preserve">external </w:t>
      </w:r>
      <w:r w:rsidRPr="0033290A">
        <w:rPr>
          <w:rFonts w:asciiTheme="minorHAnsi" w:hAnsiTheme="minorHAnsi" w:cstheme="minorHAnsi"/>
          <w:szCs w:val="24"/>
        </w:rPr>
        <w:t>services</w:t>
      </w:r>
    </w:p>
    <w:p w14:paraId="375CBF8D" w14:textId="3EC87AE8" w:rsidR="00197557" w:rsidRPr="0033290A" w:rsidRDefault="00197557" w:rsidP="00197557">
      <w:pPr>
        <w:pStyle w:val="NoSpacing"/>
        <w:numPr>
          <w:ilvl w:val="0"/>
          <w:numId w:val="1"/>
        </w:numPr>
        <w:spacing w:line="360" w:lineRule="auto"/>
        <w:jc w:val="both"/>
        <w:rPr>
          <w:rFonts w:asciiTheme="minorHAnsi" w:hAnsiTheme="minorHAnsi" w:cstheme="minorHAnsi"/>
          <w:szCs w:val="24"/>
        </w:rPr>
      </w:pPr>
      <w:r w:rsidRPr="0033290A">
        <w:rPr>
          <w:rFonts w:asciiTheme="minorHAnsi" w:hAnsiTheme="minorHAnsi" w:cstheme="minorHAnsi"/>
          <w:b/>
          <w:bCs/>
          <w:szCs w:val="24"/>
        </w:rPr>
        <w:t>Department of Libraries</w:t>
      </w:r>
      <w:r w:rsidRPr="0033290A">
        <w:rPr>
          <w:rFonts w:asciiTheme="minorHAnsi" w:hAnsiTheme="minorHAnsi" w:cstheme="minorHAnsi"/>
          <w:szCs w:val="24"/>
        </w:rPr>
        <w:t xml:space="preserve"> – Travel costs, books and periodical subscriptions</w:t>
      </w:r>
    </w:p>
    <w:p w14:paraId="7C2D60D5" w14:textId="77777777" w:rsidR="00197557" w:rsidRPr="0033290A" w:rsidRDefault="00197557" w:rsidP="00197557">
      <w:pPr>
        <w:pStyle w:val="NoSpacing"/>
        <w:numPr>
          <w:ilvl w:val="0"/>
          <w:numId w:val="1"/>
        </w:numPr>
        <w:spacing w:line="360" w:lineRule="auto"/>
        <w:jc w:val="both"/>
        <w:rPr>
          <w:rFonts w:asciiTheme="minorHAnsi" w:hAnsiTheme="minorHAnsi" w:cstheme="minorHAnsi"/>
          <w:szCs w:val="24"/>
        </w:rPr>
      </w:pPr>
      <w:r w:rsidRPr="0033290A">
        <w:rPr>
          <w:rFonts w:asciiTheme="minorHAnsi" w:hAnsiTheme="minorHAnsi" w:cstheme="minorHAnsi"/>
          <w:b/>
          <w:bCs/>
          <w:szCs w:val="24"/>
        </w:rPr>
        <w:t>Bermuda College</w:t>
      </w:r>
      <w:r w:rsidRPr="0033290A">
        <w:rPr>
          <w:rFonts w:asciiTheme="minorHAnsi" w:hAnsiTheme="minorHAnsi" w:cstheme="minorHAnsi"/>
          <w:szCs w:val="24"/>
        </w:rPr>
        <w:t xml:space="preserve"> – Salaries &amp; wages, travel costs, marketing.</w:t>
      </w:r>
    </w:p>
    <w:p w14:paraId="73E8B8B2" w14:textId="77777777" w:rsidR="00197557" w:rsidRPr="0033290A" w:rsidRDefault="00197557" w:rsidP="00197557">
      <w:pPr>
        <w:pStyle w:val="NoSpacing"/>
        <w:spacing w:line="360" w:lineRule="auto"/>
        <w:jc w:val="both"/>
        <w:rPr>
          <w:rFonts w:asciiTheme="minorHAnsi" w:hAnsiTheme="minorHAnsi" w:cstheme="minorHAnsi"/>
          <w:szCs w:val="24"/>
        </w:rPr>
      </w:pPr>
    </w:p>
    <w:p w14:paraId="42028577" w14:textId="38B1AD1D"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szCs w:val="24"/>
        </w:rPr>
        <w:t xml:space="preserve">The Ministry has been careful in its efficiency exercise not to sacrifice the delivery of critical </w:t>
      </w:r>
      <w:proofErr w:type="spellStart"/>
      <w:r w:rsidRPr="0033290A">
        <w:rPr>
          <w:rFonts w:asciiTheme="minorHAnsi" w:hAnsiTheme="minorHAnsi" w:cstheme="minorHAnsi"/>
          <w:szCs w:val="24"/>
        </w:rPr>
        <w:t>programmes</w:t>
      </w:r>
      <w:proofErr w:type="spellEnd"/>
      <w:r w:rsidRPr="0033290A">
        <w:rPr>
          <w:rFonts w:asciiTheme="minorHAnsi" w:hAnsiTheme="minorHAnsi" w:cstheme="minorHAnsi"/>
          <w:szCs w:val="24"/>
        </w:rPr>
        <w:t xml:space="preserve"> with reduced spending.  We have been very intentional and focused on continuing the delivery of services </w:t>
      </w:r>
      <w:r w:rsidR="00BB66C6" w:rsidRPr="0033290A">
        <w:rPr>
          <w:rFonts w:asciiTheme="minorHAnsi" w:hAnsiTheme="minorHAnsi" w:cstheme="minorHAnsi"/>
          <w:szCs w:val="24"/>
        </w:rPr>
        <w:t xml:space="preserve">and </w:t>
      </w:r>
      <w:proofErr w:type="spellStart"/>
      <w:r w:rsidRPr="0033290A">
        <w:rPr>
          <w:rFonts w:asciiTheme="minorHAnsi" w:hAnsiTheme="minorHAnsi" w:cstheme="minorHAnsi"/>
          <w:szCs w:val="24"/>
        </w:rPr>
        <w:t>programmes</w:t>
      </w:r>
      <w:proofErr w:type="spellEnd"/>
      <w:r w:rsidRPr="0033290A">
        <w:rPr>
          <w:rFonts w:asciiTheme="minorHAnsi" w:hAnsiTheme="minorHAnsi" w:cstheme="minorHAnsi"/>
          <w:szCs w:val="24"/>
        </w:rPr>
        <w:t xml:space="preserve"> that support the education of our children and adults.  Additionally, it was important to </w:t>
      </w:r>
      <w:proofErr w:type="spellStart"/>
      <w:r w:rsidRPr="0033290A">
        <w:rPr>
          <w:rFonts w:asciiTheme="minorHAnsi" w:hAnsiTheme="minorHAnsi" w:cstheme="minorHAnsi"/>
          <w:szCs w:val="24"/>
        </w:rPr>
        <w:t>honour</w:t>
      </w:r>
      <w:proofErr w:type="spellEnd"/>
      <w:r w:rsidRPr="0033290A">
        <w:rPr>
          <w:rFonts w:asciiTheme="minorHAnsi" w:hAnsiTheme="minorHAnsi" w:cstheme="minorHAnsi"/>
          <w:szCs w:val="24"/>
        </w:rPr>
        <w:t xml:space="preserve"> the agreed salary adjustments </w:t>
      </w:r>
      <w:r w:rsidR="00BB66C6" w:rsidRPr="0033290A">
        <w:rPr>
          <w:rFonts w:asciiTheme="minorHAnsi" w:hAnsiTheme="minorHAnsi" w:cstheme="minorHAnsi"/>
          <w:szCs w:val="24"/>
        </w:rPr>
        <w:t xml:space="preserve">that will be given </w:t>
      </w:r>
      <w:r w:rsidRPr="0033290A">
        <w:rPr>
          <w:rFonts w:asciiTheme="minorHAnsi" w:hAnsiTheme="minorHAnsi" w:cstheme="minorHAnsi"/>
          <w:szCs w:val="24"/>
        </w:rPr>
        <w:t xml:space="preserve">to our </w:t>
      </w:r>
      <w:proofErr w:type="spellStart"/>
      <w:r w:rsidRPr="0033290A">
        <w:rPr>
          <w:rFonts w:asciiTheme="minorHAnsi" w:hAnsiTheme="minorHAnsi" w:cstheme="minorHAnsi"/>
          <w:szCs w:val="24"/>
        </w:rPr>
        <w:t>Para</w:t>
      </w:r>
      <w:r w:rsidR="00BB66C6" w:rsidRPr="0033290A">
        <w:rPr>
          <w:rFonts w:asciiTheme="minorHAnsi" w:hAnsiTheme="minorHAnsi" w:cstheme="minorHAnsi"/>
          <w:szCs w:val="24"/>
        </w:rPr>
        <w:t>eductor</w:t>
      </w:r>
      <w:r w:rsidRPr="0033290A">
        <w:rPr>
          <w:rFonts w:asciiTheme="minorHAnsi" w:hAnsiTheme="minorHAnsi" w:cstheme="minorHAnsi"/>
          <w:szCs w:val="24"/>
        </w:rPr>
        <w:t>s</w:t>
      </w:r>
      <w:proofErr w:type="spellEnd"/>
      <w:r w:rsidRPr="0033290A">
        <w:rPr>
          <w:rFonts w:asciiTheme="minorHAnsi" w:hAnsiTheme="minorHAnsi" w:cstheme="minorHAnsi"/>
          <w:szCs w:val="24"/>
        </w:rPr>
        <w:t xml:space="preserve"> and E</w:t>
      </w:r>
      <w:r w:rsidR="00BB66C6" w:rsidRPr="0033290A">
        <w:rPr>
          <w:rFonts w:asciiTheme="minorHAnsi" w:hAnsiTheme="minorHAnsi" w:cstheme="minorHAnsi"/>
          <w:szCs w:val="24"/>
        </w:rPr>
        <w:t xml:space="preserve">ducational </w:t>
      </w:r>
      <w:r w:rsidRPr="0033290A">
        <w:rPr>
          <w:rFonts w:asciiTheme="minorHAnsi" w:hAnsiTheme="minorHAnsi" w:cstheme="minorHAnsi"/>
          <w:szCs w:val="24"/>
        </w:rPr>
        <w:t>T</w:t>
      </w:r>
      <w:r w:rsidR="00BB66C6" w:rsidRPr="0033290A">
        <w:rPr>
          <w:rFonts w:asciiTheme="minorHAnsi" w:hAnsiTheme="minorHAnsi" w:cstheme="minorHAnsi"/>
          <w:szCs w:val="24"/>
        </w:rPr>
        <w:t xml:space="preserve">herapist </w:t>
      </w:r>
      <w:r w:rsidRPr="0033290A">
        <w:rPr>
          <w:rFonts w:asciiTheme="minorHAnsi" w:hAnsiTheme="minorHAnsi" w:cstheme="minorHAnsi"/>
          <w:szCs w:val="24"/>
        </w:rPr>
        <w:t>A</w:t>
      </w:r>
      <w:r w:rsidR="00BB66C6" w:rsidRPr="0033290A">
        <w:rPr>
          <w:rFonts w:asciiTheme="minorHAnsi" w:hAnsiTheme="minorHAnsi" w:cstheme="minorHAnsi"/>
          <w:szCs w:val="24"/>
        </w:rPr>
        <w:t>ssistant</w:t>
      </w:r>
      <w:r w:rsidRPr="0033290A">
        <w:rPr>
          <w:rFonts w:asciiTheme="minorHAnsi" w:hAnsiTheme="minorHAnsi" w:cstheme="minorHAnsi"/>
          <w:szCs w:val="24"/>
        </w:rPr>
        <w:t>s, scheduled for September,</w:t>
      </w:r>
    </w:p>
    <w:p w14:paraId="75C7095C" w14:textId="39C1D870" w:rsidR="00197557" w:rsidRPr="0033290A" w:rsidRDefault="00197557" w:rsidP="00197557">
      <w:pPr>
        <w:pStyle w:val="NoSpacing"/>
        <w:spacing w:line="360" w:lineRule="auto"/>
        <w:jc w:val="both"/>
        <w:rPr>
          <w:rFonts w:asciiTheme="minorHAnsi" w:hAnsiTheme="minorHAnsi" w:cstheme="minorHAnsi"/>
          <w:szCs w:val="24"/>
        </w:rPr>
      </w:pPr>
    </w:p>
    <w:p w14:paraId="5C9908D8" w14:textId="77777777" w:rsidR="00197557" w:rsidRPr="0033290A" w:rsidRDefault="00197557" w:rsidP="00197557">
      <w:pPr>
        <w:pStyle w:val="NoSpacing"/>
        <w:spacing w:line="360" w:lineRule="auto"/>
        <w:jc w:val="both"/>
        <w:rPr>
          <w:rFonts w:asciiTheme="minorHAnsi" w:hAnsiTheme="minorHAnsi" w:cstheme="minorHAnsi"/>
          <w:szCs w:val="24"/>
        </w:rPr>
      </w:pPr>
    </w:p>
    <w:p w14:paraId="5A901FAD" w14:textId="10AC36E0" w:rsidR="00197557" w:rsidRPr="0033290A" w:rsidRDefault="00197557" w:rsidP="00197557">
      <w:pPr>
        <w:pStyle w:val="NoSpacing"/>
        <w:spacing w:line="360" w:lineRule="auto"/>
        <w:jc w:val="both"/>
        <w:rPr>
          <w:rFonts w:asciiTheme="minorHAnsi" w:hAnsiTheme="minorHAnsi" w:cstheme="minorHAnsi"/>
          <w:b/>
          <w:bCs/>
          <w:szCs w:val="24"/>
        </w:rPr>
      </w:pPr>
      <w:r w:rsidRPr="0033290A">
        <w:rPr>
          <w:rFonts w:asciiTheme="minorHAnsi" w:hAnsiTheme="minorHAnsi" w:cstheme="minorHAnsi"/>
          <w:b/>
          <w:bCs/>
          <w:szCs w:val="24"/>
        </w:rPr>
        <w:t>BUDGET HIGHLIGHTS</w:t>
      </w:r>
    </w:p>
    <w:p w14:paraId="576F6DAC" w14:textId="77777777" w:rsidR="00197557" w:rsidRPr="0033290A" w:rsidRDefault="00197557" w:rsidP="00197557">
      <w:pPr>
        <w:pStyle w:val="NoSpacing"/>
        <w:spacing w:line="360" w:lineRule="auto"/>
        <w:jc w:val="both"/>
        <w:rPr>
          <w:rFonts w:asciiTheme="minorHAnsi" w:hAnsiTheme="minorHAnsi" w:cstheme="minorHAnsi"/>
          <w:szCs w:val="24"/>
        </w:rPr>
      </w:pPr>
    </w:p>
    <w:p w14:paraId="6FBEF42C" w14:textId="75F51D3C"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szCs w:val="24"/>
        </w:rPr>
        <w:t>I would now like to provide a brief snapshot of our proposed initiatives for the upcoming fiscal year.</w:t>
      </w:r>
    </w:p>
    <w:p w14:paraId="0BAA2F9A" w14:textId="77777777" w:rsidR="00197557" w:rsidRPr="0033290A" w:rsidRDefault="00197557" w:rsidP="00197557">
      <w:pPr>
        <w:pStyle w:val="NoSpacing"/>
        <w:spacing w:line="360" w:lineRule="auto"/>
        <w:jc w:val="both"/>
        <w:rPr>
          <w:rFonts w:asciiTheme="minorHAnsi" w:hAnsiTheme="minorHAnsi" w:cstheme="minorHAnsi"/>
          <w:szCs w:val="24"/>
        </w:rPr>
      </w:pPr>
    </w:p>
    <w:p w14:paraId="6A581652" w14:textId="5BAFD77D"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b/>
          <w:szCs w:val="24"/>
        </w:rPr>
        <w:t>Bermuda College</w:t>
      </w:r>
      <w:r w:rsidRPr="0033290A">
        <w:rPr>
          <w:rFonts w:asciiTheme="minorHAnsi" w:hAnsiTheme="minorHAnsi" w:cstheme="minorHAnsi"/>
          <w:szCs w:val="24"/>
        </w:rPr>
        <w:t xml:space="preserve"> - the merit-based “College Promise” </w:t>
      </w:r>
      <w:proofErr w:type="spellStart"/>
      <w:r w:rsidRPr="0033290A">
        <w:rPr>
          <w:rFonts w:asciiTheme="minorHAnsi" w:hAnsiTheme="minorHAnsi" w:cstheme="minorHAnsi"/>
          <w:szCs w:val="24"/>
        </w:rPr>
        <w:t>programme</w:t>
      </w:r>
      <w:proofErr w:type="spellEnd"/>
      <w:r w:rsidRPr="0033290A">
        <w:rPr>
          <w:rFonts w:asciiTheme="minorHAnsi" w:hAnsiTheme="minorHAnsi" w:cstheme="minorHAnsi"/>
          <w:szCs w:val="24"/>
        </w:rPr>
        <w:t xml:space="preserve"> for public school graduates to attend Bermuda College </w:t>
      </w:r>
      <w:r w:rsidR="00202CBF" w:rsidRPr="0033290A">
        <w:rPr>
          <w:rFonts w:asciiTheme="minorHAnsi" w:hAnsiTheme="minorHAnsi" w:cstheme="minorHAnsi"/>
          <w:szCs w:val="24"/>
        </w:rPr>
        <w:t xml:space="preserve">tuition free </w:t>
      </w:r>
      <w:r w:rsidRPr="0033290A">
        <w:rPr>
          <w:rFonts w:asciiTheme="minorHAnsi" w:hAnsiTheme="minorHAnsi" w:cstheme="minorHAnsi"/>
          <w:szCs w:val="24"/>
        </w:rPr>
        <w:t xml:space="preserve">will still be offered.  The College will still receive the annual tuition assistance grant of </w:t>
      </w:r>
      <w:r w:rsidRPr="0033290A">
        <w:rPr>
          <w:rFonts w:asciiTheme="minorHAnsi" w:hAnsiTheme="minorHAnsi" w:cstheme="minorHAnsi"/>
          <w:b/>
          <w:bCs/>
          <w:szCs w:val="24"/>
        </w:rPr>
        <w:t>$300,000</w:t>
      </w:r>
      <w:r w:rsidRPr="0033290A">
        <w:rPr>
          <w:rFonts w:asciiTheme="minorHAnsi" w:hAnsiTheme="minorHAnsi" w:cstheme="minorHAnsi"/>
          <w:szCs w:val="24"/>
        </w:rPr>
        <w:t xml:space="preserve"> to assist students with financial need </w:t>
      </w:r>
      <w:r w:rsidR="005541C4" w:rsidRPr="0033290A">
        <w:rPr>
          <w:rFonts w:asciiTheme="minorHAnsi" w:hAnsiTheme="minorHAnsi" w:cstheme="minorHAnsi"/>
          <w:szCs w:val="24"/>
        </w:rPr>
        <w:t xml:space="preserve">which goes </w:t>
      </w:r>
      <w:r w:rsidR="005541C4" w:rsidRPr="0033290A">
        <w:rPr>
          <w:rFonts w:asciiTheme="minorHAnsi" w:hAnsiTheme="minorHAnsi" w:cstheme="minorHAnsi"/>
          <w:szCs w:val="24"/>
        </w:rPr>
        <w:lastRenderedPageBreak/>
        <w:t xml:space="preserve">a long way to </w:t>
      </w:r>
      <w:r w:rsidRPr="0033290A">
        <w:rPr>
          <w:rFonts w:asciiTheme="minorHAnsi" w:hAnsiTheme="minorHAnsi" w:cstheme="minorHAnsi"/>
          <w:szCs w:val="24"/>
        </w:rPr>
        <w:t>ensuring that no student is prohibited from attending Bermuda College due to limited household incomes.</w:t>
      </w:r>
    </w:p>
    <w:p w14:paraId="505D2620" w14:textId="77777777" w:rsidR="00197557" w:rsidRPr="0033290A" w:rsidRDefault="00197557" w:rsidP="00197557">
      <w:pPr>
        <w:pStyle w:val="NoSpacing"/>
        <w:spacing w:line="360" w:lineRule="auto"/>
        <w:jc w:val="both"/>
        <w:rPr>
          <w:rFonts w:asciiTheme="minorHAnsi" w:hAnsiTheme="minorHAnsi" w:cstheme="minorHAnsi"/>
          <w:szCs w:val="24"/>
        </w:rPr>
      </w:pPr>
    </w:p>
    <w:p w14:paraId="208C6767" w14:textId="77777777"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b/>
          <w:szCs w:val="24"/>
        </w:rPr>
        <w:t>Department of Education</w:t>
      </w:r>
      <w:r w:rsidRPr="0033290A">
        <w:rPr>
          <w:rFonts w:asciiTheme="minorHAnsi" w:hAnsiTheme="minorHAnsi" w:cstheme="minorHAnsi"/>
          <w:szCs w:val="24"/>
        </w:rPr>
        <w:t xml:space="preserve"> – will continue to execute adaptive and technical strategies in Plan 2022 that align with Education Reform. These include:</w:t>
      </w:r>
    </w:p>
    <w:p w14:paraId="4567A2B9" w14:textId="77777777" w:rsidR="00197557" w:rsidRPr="0033290A" w:rsidRDefault="00197557" w:rsidP="00197557">
      <w:pPr>
        <w:pStyle w:val="NoSpacing"/>
        <w:spacing w:line="360" w:lineRule="auto"/>
        <w:jc w:val="both"/>
        <w:rPr>
          <w:rFonts w:asciiTheme="minorHAnsi" w:hAnsiTheme="minorHAnsi" w:cstheme="minorHAnsi"/>
          <w:szCs w:val="24"/>
        </w:rPr>
      </w:pPr>
    </w:p>
    <w:p w14:paraId="33DA77E9"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continue the implementation of a Standards-Based Education System</w:t>
      </w:r>
    </w:p>
    <w:p w14:paraId="5F370447"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 xml:space="preserve">strengthening the literacy </w:t>
      </w:r>
      <w:proofErr w:type="spellStart"/>
      <w:r w:rsidRPr="0033290A">
        <w:rPr>
          <w:rFonts w:asciiTheme="minorHAnsi" w:hAnsiTheme="minorHAnsi" w:cstheme="minorHAnsi"/>
          <w:szCs w:val="24"/>
        </w:rPr>
        <w:t>programme</w:t>
      </w:r>
      <w:proofErr w:type="spellEnd"/>
      <w:r w:rsidRPr="0033290A">
        <w:rPr>
          <w:rFonts w:asciiTheme="minorHAnsi" w:hAnsiTheme="minorHAnsi" w:cstheme="minorHAnsi"/>
          <w:szCs w:val="24"/>
        </w:rPr>
        <w:t xml:space="preserve"> to focus more on student’s reading skills</w:t>
      </w:r>
    </w:p>
    <w:p w14:paraId="5CAC0171"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 xml:space="preserve"> continue Foundation Year training for the Lower Primary Years</w:t>
      </w:r>
    </w:p>
    <w:p w14:paraId="4DC02A3C" w14:textId="25C59639"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review the system curriculum.</w:t>
      </w:r>
    </w:p>
    <w:p w14:paraId="602125FF"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updating the Social Studies curriculum to be more culturally relevant</w:t>
      </w:r>
    </w:p>
    <w:p w14:paraId="72BB9E8C"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Review of other curriculum subject areas such as PE and Visual Arts</w:t>
      </w:r>
    </w:p>
    <w:p w14:paraId="22BE44D1"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Improving the delivery of mathematics curriculum</w:t>
      </w:r>
    </w:p>
    <w:p w14:paraId="7862C563" w14:textId="6F4796C6"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 xml:space="preserve">introduce foreign languages at the preschool level. </w:t>
      </w:r>
    </w:p>
    <w:p w14:paraId="003B6167" w14:textId="77777777" w:rsidR="00197557" w:rsidRPr="0033290A" w:rsidRDefault="00197557" w:rsidP="00197557">
      <w:pPr>
        <w:pStyle w:val="NoSpacing"/>
        <w:numPr>
          <w:ilvl w:val="0"/>
          <w:numId w:val="3"/>
        </w:numPr>
        <w:spacing w:line="360" w:lineRule="auto"/>
        <w:jc w:val="both"/>
        <w:rPr>
          <w:rFonts w:asciiTheme="minorHAnsi" w:hAnsiTheme="minorHAnsi" w:cstheme="minorHAnsi"/>
          <w:szCs w:val="24"/>
        </w:rPr>
      </w:pPr>
      <w:r w:rsidRPr="0033290A">
        <w:rPr>
          <w:rFonts w:asciiTheme="minorHAnsi" w:hAnsiTheme="minorHAnsi" w:cstheme="minorHAnsi"/>
          <w:szCs w:val="24"/>
        </w:rPr>
        <w:t xml:space="preserve">continuing professional development and training for teachers </w:t>
      </w:r>
    </w:p>
    <w:p w14:paraId="01145868" w14:textId="41AE40D1" w:rsidR="00197557" w:rsidRPr="0033290A" w:rsidRDefault="00197557" w:rsidP="00197557">
      <w:pPr>
        <w:pStyle w:val="NoSpacing"/>
        <w:spacing w:line="360" w:lineRule="auto"/>
        <w:jc w:val="both"/>
        <w:rPr>
          <w:rFonts w:asciiTheme="minorHAnsi" w:hAnsiTheme="minorHAnsi" w:cstheme="minorHAnsi"/>
          <w:szCs w:val="24"/>
        </w:rPr>
      </w:pPr>
    </w:p>
    <w:p w14:paraId="79E2C68B" w14:textId="09FCACF1" w:rsidR="00980001" w:rsidRPr="0033290A" w:rsidRDefault="00980001" w:rsidP="00980001">
      <w:pPr>
        <w:pStyle w:val="NoSpacing"/>
        <w:spacing w:line="360" w:lineRule="auto"/>
        <w:jc w:val="both"/>
        <w:rPr>
          <w:rFonts w:asciiTheme="minorHAnsi" w:hAnsiTheme="minorHAnsi" w:cstheme="minorHAnsi"/>
          <w:szCs w:val="24"/>
        </w:rPr>
      </w:pPr>
      <w:r w:rsidRPr="0033290A">
        <w:rPr>
          <w:rFonts w:asciiTheme="minorHAnsi" w:hAnsiTheme="minorHAnsi" w:cstheme="minorHAnsi"/>
          <w:b/>
          <w:szCs w:val="24"/>
        </w:rPr>
        <w:t>Department of Libraries &amp; Archives</w:t>
      </w:r>
      <w:r w:rsidRPr="0033290A">
        <w:rPr>
          <w:rFonts w:asciiTheme="minorHAnsi" w:hAnsiTheme="minorHAnsi" w:cstheme="minorHAnsi"/>
          <w:szCs w:val="24"/>
        </w:rPr>
        <w:t xml:space="preserve"> - several innovative new services that stemmed from the impact of the pandemic will continue and include:</w:t>
      </w:r>
    </w:p>
    <w:p w14:paraId="0BE7B238" w14:textId="77777777" w:rsidR="00980001" w:rsidRPr="0033290A" w:rsidRDefault="00980001" w:rsidP="00980001">
      <w:pPr>
        <w:pStyle w:val="NoSpacing"/>
        <w:numPr>
          <w:ilvl w:val="0"/>
          <w:numId w:val="4"/>
        </w:numPr>
        <w:spacing w:line="360" w:lineRule="auto"/>
        <w:jc w:val="both"/>
        <w:rPr>
          <w:rFonts w:asciiTheme="minorHAnsi" w:hAnsiTheme="minorHAnsi" w:cstheme="minorHAnsi"/>
          <w:szCs w:val="24"/>
        </w:rPr>
      </w:pPr>
      <w:r w:rsidRPr="0033290A">
        <w:rPr>
          <w:rFonts w:asciiTheme="minorHAnsi" w:hAnsiTheme="minorHAnsi" w:cstheme="minorHAnsi"/>
          <w:szCs w:val="24"/>
        </w:rPr>
        <w:t>Curbside / Walk-up Pickup</w:t>
      </w:r>
    </w:p>
    <w:p w14:paraId="52ACBB3A" w14:textId="77777777" w:rsidR="00980001" w:rsidRPr="0033290A" w:rsidRDefault="00980001" w:rsidP="00980001">
      <w:pPr>
        <w:pStyle w:val="NoSpacing"/>
        <w:numPr>
          <w:ilvl w:val="0"/>
          <w:numId w:val="4"/>
        </w:numPr>
        <w:spacing w:line="360" w:lineRule="auto"/>
        <w:jc w:val="both"/>
        <w:rPr>
          <w:rFonts w:asciiTheme="minorHAnsi" w:hAnsiTheme="minorHAnsi" w:cstheme="minorHAnsi"/>
          <w:szCs w:val="24"/>
        </w:rPr>
      </w:pPr>
      <w:r w:rsidRPr="0033290A">
        <w:rPr>
          <w:rFonts w:asciiTheme="minorHAnsi" w:hAnsiTheme="minorHAnsi" w:cstheme="minorHAnsi"/>
          <w:szCs w:val="24"/>
        </w:rPr>
        <w:t xml:space="preserve">Virtual </w:t>
      </w:r>
      <w:proofErr w:type="spellStart"/>
      <w:r w:rsidRPr="0033290A">
        <w:rPr>
          <w:rFonts w:asciiTheme="minorHAnsi" w:hAnsiTheme="minorHAnsi" w:cstheme="minorHAnsi"/>
          <w:szCs w:val="24"/>
        </w:rPr>
        <w:t>Programmes</w:t>
      </w:r>
      <w:proofErr w:type="spellEnd"/>
    </w:p>
    <w:p w14:paraId="47977257" w14:textId="77777777" w:rsidR="00980001" w:rsidRPr="0033290A" w:rsidRDefault="00980001" w:rsidP="00980001">
      <w:pPr>
        <w:pStyle w:val="NoSpacing"/>
        <w:numPr>
          <w:ilvl w:val="0"/>
          <w:numId w:val="4"/>
        </w:numPr>
        <w:spacing w:line="360" w:lineRule="auto"/>
        <w:jc w:val="both"/>
        <w:rPr>
          <w:rFonts w:asciiTheme="minorHAnsi" w:hAnsiTheme="minorHAnsi" w:cstheme="minorHAnsi"/>
          <w:szCs w:val="24"/>
        </w:rPr>
      </w:pPr>
      <w:r w:rsidRPr="0033290A">
        <w:rPr>
          <w:rFonts w:asciiTheme="minorHAnsi" w:hAnsiTheme="minorHAnsi" w:cstheme="minorHAnsi"/>
          <w:szCs w:val="24"/>
        </w:rPr>
        <w:t>Webinars</w:t>
      </w:r>
    </w:p>
    <w:p w14:paraId="54F95C2E" w14:textId="180A5E62" w:rsidR="00980001" w:rsidRPr="0033290A" w:rsidRDefault="00980001" w:rsidP="00980001">
      <w:pPr>
        <w:pStyle w:val="NoSpacing"/>
        <w:numPr>
          <w:ilvl w:val="0"/>
          <w:numId w:val="4"/>
        </w:numPr>
        <w:spacing w:line="360" w:lineRule="auto"/>
        <w:jc w:val="both"/>
        <w:rPr>
          <w:rFonts w:asciiTheme="minorHAnsi" w:hAnsiTheme="minorHAnsi" w:cstheme="minorHAnsi"/>
          <w:szCs w:val="24"/>
        </w:rPr>
      </w:pPr>
      <w:r w:rsidRPr="0033290A">
        <w:rPr>
          <w:rFonts w:asciiTheme="minorHAnsi" w:hAnsiTheme="minorHAnsi" w:cstheme="minorHAnsi"/>
          <w:szCs w:val="24"/>
        </w:rPr>
        <w:t>STEAM – Grab &amp; Go Kits at the Youth Library</w:t>
      </w:r>
    </w:p>
    <w:p w14:paraId="53706E6B" w14:textId="77777777" w:rsidR="00980001" w:rsidRPr="0033290A" w:rsidRDefault="00980001" w:rsidP="00197557">
      <w:pPr>
        <w:pStyle w:val="NoSpacing"/>
        <w:spacing w:line="360" w:lineRule="auto"/>
        <w:jc w:val="both"/>
        <w:rPr>
          <w:rFonts w:asciiTheme="minorHAnsi" w:hAnsiTheme="minorHAnsi" w:cstheme="minorHAnsi"/>
          <w:szCs w:val="24"/>
        </w:rPr>
      </w:pPr>
    </w:p>
    <w:p w14:paraId="049032CD" w14:textId="7DA7C890"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b/>
          <w:szCs w:val="24"/>
        </w:rPr>
        <w:t>Ministry of Education</w:t>
      </w:r>
      <w:r w:rsidRPr="0033290A">
        <w:rPr>
          <w:rFonts w:asciiTheme="minorHAnsi" w:hAnsiTheme="minorHAnsi" w:cstheme="minorHAnsi"/>
          <w:szCs w:val="24"/>
        </w:rPr>
        <w:t xml:space="preserve"> – the scholarships and awards offerings</w:t>
      </w:r>
      <w:r w:rsidR="005541C4" w:rsidRPr="0033290A">
        <w:rPr>
          <w:rFonts w:asciiTheme="minorHAnsi" w:hAnsiTheme="minorHAnsi" w:cstheme="minorHAnsi"/>
          <w:szCs w:val="24"/>
        </w:rPr>
        <w:t xml:space="preserve"> have been maintained at the pre-pandemic levels and</w:t>
      </w:r>
      <w:r w:rsidRPr="0033290A">
        <w:rPr>
          <w:rFonts w:asciiTheme="minorHAnsi" w:hAnsiTheme="minorHAnsi" w:cstheme="minorHAnsi"/>
          <w:szCs w:val="24"/>
        </w:rPr>
        <w:t xml:space="preserve"> </w:t>
      </w:r>
      <w:r w:rsidR="005541C4" w:rsidRPr="0033290A">
        <w:rPr>
          <w:rFonts w:asciiTheme="minorHAnsi" w:hAnsiTheme="minorHAnsi" w:cstheme="minorHAnsi"/>
          <w:szCs w:val="24"/>
        </w:rPr>
        <w:t xml:space="preserve">are </w:t>
      </w:r>
      <w:r w:rsidRPr="0033290A">
        <w:rPr>
          <w:rFonts w:asciiTheme="minorHAnsi" w:hAnsiTheme="minorHAnsi" w:cstheme="minorHAnsi"/>
          <w:szCs w:val="24"/>
        </w:rPr>
        <w:t>currently being advertised with a deadline in April are still in train.  Education Reform will advance with work continuing in all four domains of Reform:</w:t>
      </w:r>
    </w:p>
    <w:p w14:paraId="2AF999FC" w14:textId="71F62D21" w:rsidR="00197557" w:rsidRPr="0033290A" w:rsidRDefault="00197557" w:rsidP="00197557">
      <w:pPr>
        <w:pStyle w:val="NoSpacing"/>
        <w:numPr>
          <w:ilvl w:val="0"/>
          <w:numId w:val="2"/>
        </w:numPr>
        <w:spacing w:line="360" w:lineRule="auto"/>
        <w:ind w:right="1008"/>
        <w:jc w:val="both"/>
        <w:rPr>
          <w:rFonts w:asciiTheme="minorHAnsi" w:hAnsiTheme="minorHAnsi" w:cstheme="minorHAnsi"/>
          <w:szCs w:val="24"/>
        </w:rPr>
      </w:pPr>
      <w:r w:rsidRPr="0033290A">
        <w:rPr>
          <w:rFonts w:asciiTheme="minorHAnsi" w:hAnsiTheme="minorHAnsi" w:cstheme="minorHAnsi"/>
          <w:szCs w:val="24"/>
        </w:rPr>
        <w:t xml:space="preserve">investigative work on the development of an Education Authority. </w:t>
      </w:r>
    </w:p>
    <w:p w14:paraId="4495177D" w14:textId="77777777" w:rsidR="00197557" w:rsidRPr="0033290A" w:rsidRDefault="00197557" w:rsidP="00197557">
      <w:pPr>
        <w:pStyle w:val="NoSpacing"/>
        <w:numPr>
          <w:ilvl w:val="0"/>
          <w:numId w:val="2"/>
        </w:numPr>
        <w:spacing w:after="80" w:line="360" w:lineRule="auto"/>
        <w:ind w:left="1434" w:right="1009" w:hanging="357"/>
        <w:jc w:val="both"/>
        <w:rPr>
          <w:rFonts w:asciiTheme="minorHAnsi" w:hAnsiTheme="minorHAnsi" w:cstheme="minorHAnsi"/>
          <w:szCs w:val="24"/>
        </w:rPr>
      </w:pPr>
      <w:r w:rsidRPr="0033290A">
        <w:rPr>
          <w:rFonts w:asciiTheme="minorHAnsi" w:hAnsiTheme="minorHAnsi" w:cstheme="minorHAnsi"/>
          <w:szCs w:val="24"/>
        </w:rPr>
        <w:t>completion of the consultation process on the proposal to introduce parish primary schools; and,</w:t>
      </w:r>
    </w:p>
    <w:p w14:paraId="26B2E011" w14:textId="77777777" w:rsidR="00197557" w:rsidRPr="0033290A" w:rsidRDefault="00197557" w:rsidP="00197557">
      <w:pPr>
        <w:pStyle w:val="NoSpacing"/>
        <w:numPr>
          <w:ilvl w:val="0"/>
          <w:numId w:val="2"/>
        </w:numPr>
        <w:spacing w:line="360" w:lineRule="auto"/>
        <w:ind w:right="1008"/>
        <w:jc w:val="both"/>
        <w:rPr>
          <w:rFonts w:asciiTheme="minorHAnsi" w:hAnsiTheme="minorHAnsi" w:cstheme="minorHAnsi"/>
          <w:szCs w:val="24"/>
        </w:rPr>
      </w:pPr>
      <w:r w:rsidRPr="0033290A">
        <w:rPr>
          <w:rFonts w:asciiTheme="minorHAnsi" w:hAnsiTheme="minorHAnsi" w:cstheme="minorHAnsi"/>
          <w:szCs w:val="24"/>
        </w:rPr>
        <w:t xml:space="preserve">the execution of the Learning First </w:t>
      </w:r>
      <w:proofErr w:type="spellStart"/>
      <w:r w:rsidRPr="0033290A">
        <w:rPr>
          <w:rFonts w:asciiTheme="minorHAnsi" w:hAnsiTheme="minorHAnsi" w:cstheme="minorHAnsi"/>
          <w:szCs w:val="24"/>
        </w:rPr>
        <w:t>Programme</w:t>
      </w:r>
      <w:proofErr w:type="spellEnd"/>
      <w:r w:rsidRPr="0033290A">
        <w:rPr>
          <w:rFonts w:asciiTheme="minorHAnsi" w:hAnsiTheme="minorHAnsi" w:cstheme="minorHAnsi"/>
          <w:szCs w:val="24"/>
        </w:rPr>
        <w:t xml:space="preserve"> focusing on the six national core priorities for education; and,</w:t>
      </w:r>
    </w:p>
    <w:p w14:paraId="374AB4DB" w14:textId="1865B773" w:rsidR="00197557" w:rsidRPr="0033290A" w:rsidRDefault="00197557" w:rsidP="00197557">
      <w:pPr>
        <w:pStyle w:val="NoSpacing"/>
        <w:numPr>
          <w:ilvl w:val="0"/>
          <w:numId w:val="2"/>
        </w:numPr>
        <w:spacing w:line="360" w:lineRule="auto"/>
        <w:ind w:right="1008"/>
        <w:jc w:val="both"/>
        <w:rPr>
          <w:rFonts w:asciiTheme="minorHAnsi" w:hAnsiTheme="minorHAnsi" w:cstheme="minorHAnsi"/>
          <w:szCs w:val="24"/>
        </w:rPr>
      </w:pPr>
      <w:r w:rsidRPr="0033290A">
        <w:rPr>
          <w:rFonts w:asciiTheme="minorHAnsi" w:hAnsiTheme="minorHAnsi" w:cstheme="minorHAnsi"/>
          <w:szCs w:val="24"/>
        </w:rPr>
        <w:lastRenderedPageBreak/>
        <w:t>establishment of legislation to change the structure of the public school system from a 3-tier to a 2-tier system; that is, the removal of middle schools and the introduction of signature schools.</w:t>
      </w:r>
    </w:p>
    <w:p w14:paraId="480916BE" w14:textId="113B8262" w:rsidR="00197557" w:rsidRPr="0033290A" w:rsidRDefault="00197557" w:rsidP="00197557">
      <w:pPr>
        <w:pStyle w:val="NoSpacing"/>
        <w:spacing w:line="360" w:lineRule="auto"/>
        <w:jc w:val="both"/>
        <w:rPr>
          <w:rFonts w:asciiTheme="minorHAnsi" w:hAnsiTheme="minorHAnsi" w:cstheme="minorHAnsi"/>
          <w:szCs w:val="24"/>
        </w:rPr>
      </w:pPr>
    </w:p>
    <w:p w14:paraId="3305A7A5" w14:textId="444FFCB9" w:rsidR="00197557" w:rsidRPr="0033290A" w:rsidRDefault="00197557" w:rsidP="00197557">
      <w:pPr>
        <w:pStyle w:val="NoSpacing"/>
        <w:spacing w:line="360" w:lineRule="auto"/>
        <w:jc w:val="both"/>
        <w:rPr>
          <w:rFonts w:asciiTheme="minorHAnsi" w:hAnsiTheme="minorHAnsi" w:cstheme="minorHAnsi"/>
          <w:b/>
          <w:bCs/>
          <w:szCs w:val="24"/>
        </w:rPr>
      </w:pPr>
      <w:r w:rsidRPr="0033290A">
        <w:rPr>
          <w:rFonts w:asciiTheme="minorHAnsi" w:hAnsiTheme="minorHAnsi" w:cstheme="minorHAnsi"/>
          <w:b/>
          <w:bCs/>
          <w:szCs w:val="24"/>
        </w:rPr>
        <w:t>SUMMARY</w:t>
      </w:r>
    </w:p>
    <w:p w14:paraId="1FBA410E" w14:textId="5842C793" w:rsidR="00197557" w:rsidRPr="0033290A" w:rsidRDefault="00197557" w:rsidP="00197557">
      <w:pPr>
        <w:pStyle w:val="NoSpacing"/>
        <w:spacing w:line="360" w:lineRule="auto"/>
        <w:jc w:val="both"/>
        <w:rPr>
          <w:rFonts w:asciiTheme="minorHAnsi" w:hAnsiTheme="minorHAnsi" w:cstheme="minorHAnsi"/>
          <w:szCs w:val="24"/>
        </w:rPr>
      </w:pPr>
      <w:r w:rsidRPr="0033290A">
        <w:rPr>
          <w:rFonts w:asciiTheme="minorHAnsi" w:hAnsiTheme="minorHAnsi" w:cstheme="minorHAnsi"/>
          <w:szCs w:val="24"/>
        </w:rPr>
        <w:t xml:space="preserve">The global pandemic has required this </w:t>
      </w:r>
      <w:r w:rsidR="001418FB" w:rsidRPr="0033290A">
        <w:rPr>
          <w:rFonts w:asciiTheme="minorHAnsi" w:hAnsiTheme="minorHAnsi" w:cstheme="minorHAnsi"/>
          <w:szCs w:val="24"/>
        </w:rPr>
        <w:t>G</w:t>
      </w:r>
      <w:r w:rsidRPr="0033290A">
        <w:rPr>
          <w:rFonts w:asciiTheme="minorHAnsi" w:hAnsiTheme="minorHAnsi" w:cstheme="minorHAnsi"/>
          <w:szCs w:val="24"/>
        </w:rPr>
        <w:t>overnment, like Governments around the world, to rethink its approach to budgeting to adjust to the new fiscal realities we are facing.  While this budget was extremely difficult to arrive at, I want to thank the technical officers for their hard work.  We truly sharpened our pencils and found the necessary efficiencies to achieve our fiscal goals without sacrificing service to our students.</w:t>
      </w:r>
    </w:p>
    <w:p w14:paraId="475E7B3F" w14:textId="77777777" w:rsidR="00197557" w:rsidRPr="0033290A" w:rsidRDefault="00197557" w:rsidP="00197557">
      <w:pPr>
        <w:pStyle w:val="NoSpacing"/>
        <w:spacing w:line="360" w:lineRule="auto"/>
        <w:jc w:val="both"/>
        <w:rPr>
          <w:rFonts w:asciiTheme="minorHAnsi" w:hAnsiTheme="minorHAnsi" w:cstheme="minorHAnsi"/>
          <w:szCs w:val="24"/>
        </w:rPr>
      </w:pPr>
    </w:p>
    <w:p w14:paraId="04F6B3B0" w14:textId="54D1F7A5" w:rsidR="00197557" w:rsidRPr="0033290A" w:rsidRDefault="00197557" w:rsidP="005D2995">
      <w:pPr>
        <w:pStyle w:val="NoSpacing"/>
        <w:spacing w:line="360" w:lineRule="auto"/>
        <w:jc w:val="both"/>
        <w:rPr>
          <w:rFonts w:cstheme="minorHAnsi"/>
          <w:szCs w:val="24"/>
        </w:rPr>
      </w:pPr>
      <w:r w:rsidRPr="0033290A">
        <w:rPr>
          <w:rFonts w:asciiTheme="minorHAnsi" w:hAnsiTheme="minorHAnsi" w:cstheme="minorHAnsi"/>
          <w:szCs w:val="24"/>
        </w:rPr>
        <w:t>Thank You</w:t>
      </w:r>
    </w:p>
    <w:sectPr w:rsidR="00197557" w:rsidRPr="0033290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09F1" w14:textId="77777777" w:rsidR="00F26365" w:rsidRDefault="00F26365" w:rsidP="00197557">
      <w:pPr>
        <w:spacing w:after="0" w:line="240" w:lineRule="auto"/>
      </w:pPr>
      <w:r>
        <w:separator/>
      </w:r>
    </w:p>
  </w:endnote>
  <w:endnote w:type="continuationSeparator" w:id="0">
    <w:p w14:paraId="37EA9D0C" w14:textId="77777777" w:rsidR="00F26365" w:rsidRDefault="00F26365" w:rsidP="0019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650371"/>
      <w:docPartObj>
        <w:docPartGallery w:val="Page Numbers (Bottom of Page)"/>
        <w:docPartUnique/>
      </w:docPartObj>
    </w:sdtPr>
    <w:sdtEndPr/>
    <w:sdtContent>
      <w:sdt>
        <w:sdtPr>
          <w:id w:val="-1769616900"/>
          <w:docPartObj>
            <w:docPartGallery w:val="Page Numbers (Top of Page)"/>
            <w:docPartUnique/>
          </w:docPartObj>
        </w:sdtPr>
        <w:sdtEndPr/>
        <w:sdtContent>
          <w:p w14:paraId="472E2D4A" w14:textId="679D928B" w:rsidR="00197557" w:rsidRDefault="001975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02C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2C0">
              <w:rPr>
                <w:b/>
                <w:bCs/>
                <w:noProof/>
              </w:rPr>
              <w:t>4</w:t>
            </w:r>
            <w:r>
              <w:rPr>
                <w:b/>
                <w:bCs/>
                <w:sz w:val="24"/>
                <w:szCs w:val="24"/>
              </w:rPr>
              <w:fldChar w:fldCharType="end"/>
            </w:r>
          </w:p>
        </w:sdtContent>
      </w:sdt>
    </w:sdtContent>
  </w:sdt>
  <w:p w14:paraId="7DA5CBDF" w14:textId="77777777" w:rsidR="00197557" w:rsidRDefault="0019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BF54B" w14:textId="77777777" w:rsidR="00F26365" w:rsidRDefault="00F26365" w:rsidP="00197557">
      <w:pPr>
        <w:spacing w:after="0" w:line="240" w:lineRule="auto"/>
      </w:pPr>
      <w:r>
        <w:separator/>
      </w:r>
    </w:p>
  </w:footnote>
  <w:footnote w:type="continuationSeparator" w:id="0">
    <w:p w14:paraId="5D11AF75" w14:textId="77777777" w:rsidR="00F26365" w:rsidRDefault="00F26365" w:rsidP="00197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B8B"/>
    <w:multiLevelType w:val="hybridMultilevel"/>
    <w:tmpl w:val="156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14A0F"/>
    <w:multiLevelType w:val="hybridMultilevel"/>
    <w:tmpl w:val="BF3CE9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C701AF"/>
    <w:multiLevelType w:val="hybridMultilevel"/>
    <w:tmpl w:val="696C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90B24"/>
    <w:multiLevelType w:val="hybridMultilevel"/>
    <w:tmpl w:val="0F06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MTC3MLU0tTAxMDJW0lEKTi0uzszPAykwrQUAKZNgrywAAAA="/>
  </w:docVars>
  <w:rsids>
    <w:rsidRoot w:val="00197557"/>
    <w:rsid w:val="000D6BE7"/>
    <w:rsid w:val="001418FB"/>
    <w:rsid w:val="00197557"/>
    <w:rsid w:val="00202CBF"/>
    <w:rsid w:val="0033290A"/>
    <w:rsid w:val="004278D6"/>
    <w:rsid w:val="005541C4"/>
    <w:rsid w:val="005D2995"/>
    <w:rsid w:val="006D304E"/>
    <w:rsid w:val="00710C35"/>
    <w:rsid w:val="00797F8D"/>
    <w:rsid w:val="00856C90"/>
    <w:rsid w:val="00980001"/>
    <w:rsid w:val="00B902C0"/>
    <w:rsid w:val="00BB66C6"/>
    <w:rsid w:val="00BD2221"/>
    <w:rsid w:val="00C80D51"/>
    <w:rsid w:val="00DB7426"/>
    <w:rsid w:val="00F2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E4BC"/>
  <w15:chartTrackingRefBased/>
  <w15:docId w15:val="{5BE23DA8-CCDE-4959-8F78-B903F59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557"/>
  </w:style>
  <w:style w:type="paragraph" w:styleId="Footer">
    <w:name w:val="footer"/>
    <w:basedOn w:val="Normal"/>
    <w:link w:val="FooterChar"/>
    <w:uiPriority w:val="99"/>
    <w:unhideWhenUsed/>
    <w:rsid w:val="00197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557"/>
  </w:style>
  <w:style w:type="paragraph" w:styleId="NoSpacing">
    <w:name w:val="No Spacing"/>
    <w:qFormat/>
    <w:rsid w:val="00197557"/>
    <w:pPr>
      <w:spacing w:after="0" w:line="240" w:lineRule="auto"/>
    </w:pPr>
    <w:rPr>
      <w:rFonts w:ascii="Times" w:eastAsia="Times" w:hAnsi="Times" w:cs="Times New Roman"/>
      <w:sz w:val="24"/>
      <w:szCs w:val="20"/>
      <w:lang w:val="en-US"/>
    </w:rPr>
  </w:style>
  <w:style w:type="paragraph" w:styleId="BalloonText">
    <w:name w:val="Balloon Text"/>
    <w:basedOn w:val="Normal"/>
    <w:link w:val="BalloonTextChar"/>
    <w:uiPriority w:val="99"/>
    <w:semiHidden/>
    <w:unhideWhenUsed/>
    <w:rsid w:val="0071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566E-A717-4FFA-B883-839A49BC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Diallo V. Rabain JP, MP</dc:creator>
  <cp:keywords/>
  <dc:description/>
  <cp:lastModifiedBy>Davida Morris</cp:lastModifiedBy>
  <cp:revision>2</cp:revision>
  <cp:lastPrinted>2021-03-03T14:33:00Z</cp:lastPrinted>
  <dcterms:created xsi:type="dcterms:W3CDTF">2021-03-04T19:47:00Z</dcterms:created>
  <dcterms:modified xsi:type="dcterms:W3CDTF">2021-03-04T19:47:00Z</dcterms:modified>
</cp:coreProperties>
</file>