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78" w:rsidRDefault="000C6178" w:rsidP="000C6178">
      <w:pPr>
        <w:spacing w:after="240"/>
        <w:jc w:val="center"/>
        <w:rPr>
          <w:sz w:val="22"/>
          <w:szCs w:val="22"/>
        </w:rPr>
      </w:pPr>
      <w:r>
        <w:rPr>
          <w:noProof/>
          <w:color w:val="1F497D"/>
          <w:lang w:eastAsia="en-US"/>
        </w:rPr>
        <w:drawing>
          <wp:inline distT="0" distB="0" distL="0" distR="0">
            <wp:extent cx="2209165" cy="855980"/>
            <wp:effectExtent l="0" t="0" r="635" b="1270"/>
            <wp:docPr id="1" name="Picture 1" descr="cid:image002.jpg@01D7A0A5.E47A7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7A0A5.E47A7E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09165" cy="855980"/>
                    </a:xfrm>
                    <a:prstGeom prst="rect">
                      <a:avLst/>
                    </a:prstGeom>
                    <a:noFill/>
                    <a:ln>
                      <a:noFill/>
                    </a:ln>
                  </pic:spPr>
                </pic:pic>
              </a:graphicData>
            </a:graphic>
          </wp:inline>
        </w:drawing>
      </w:r>
    </w:p>
    <w:p w:rsidR="000C6178" w:rsidRPr="000C6178" w:rsidRDefault="000C6178" w:rsidP="000C6178">
      <w:pPr>
        <w:spacing w:after="240"/>
        <w:jc w:val="center"/>
        <w:rPr>
          <w:sz w:val="22"/>
          <w:szCs w:val="22"/>
        </w:rPr>
      </w:pPr>
      <w:bookmarkStart w:id="0" w:name="_GoBack"/>
      <w:bookmarkEnd w:id="0"/>
    </w:p>
    <w:p w:rsidR="000C6178" w:rsidRDefault="000C6178" w:rsidP="000C6178">
      <w:pPr>
        <w:jc w:val="right"/>
        <w:rPr>
          <w:rFonts w:ascii="Arial" w:hAnsi="Arial" w:cs="Arial"/>
          <w:sz w:val="22"/>
          <w:szCs w:val="22"/>
        </w:rPr>
      </w:pPr>
      <w:r>
        <w:rPr>
          <w:rFonts w:ascii="Arial" w:hAnsi="Arial" w:cs="Arial"/>
          <w:sz w:val="22"/>
          <w:szCs w:val="22"/>
        </w:rPr>
        <w:t>September 3, 2021</w:t>
      </w:r>
    </w:p>
    <w:p w:rsidR="000C6178" w:rsidRDefault="000C6178" w:rsidP="000C6178">
      <w:pPr>
        <w:pStyle w:val="NormalWeb"/>
        <w:rPr>
          <w:rFonts w:ascii="Calibri" w:hAnsi="Calibri" w:cs="Calibri"/>
          <w:color w:val="000000"/>
        </w:rPr>
      </w:pPr>
    </w:p>
    <w:p w:rsidR="000C6178" w:rsidRDefault="000C6178" w:rsidP="000C6178">
      <w:pPr>
        <w:spacing w:before="240" w:after="240"/>
        <w:jc w:val="center"/>
        <w:rPr>
          <w:rFonts w:ascii="Calibri" w:hAnsi="Calibri" w:cs="Calibri"/>
          <w:sz w:val="22"/>
          <w:szCs w:val="22"/>
        </w:rPr>
      </w:pPr>
      <w:r>
        <w:rPr>
          <w:rFonts w:ascii="Calibri" w:hAnsi="Calibri" w:cs="Calibri"/>
          <w:b/>
          <w:bCs/>
        </w:rPr>
        <w:t>Bermuda National Library Card Sign Up Month – September 2021</w:t>
      </w:r>
    </w:p>
    <w:p w:rsidR="000C6178" w:rsidRDefault="000C6178" w:rsidP="000C6178">
      <w:pPr>
        <w:spacing w:before="240" w:after="240"/>
        <w:rPr>
          <w:rFonts w:ascii="Calibri" w:hAnsi="Calibri" w:cs="Calibri"/>
        </w:rPr>
      </w:pPr>
      <w:r>
        <w:rPr>
          <w:rFonts w:ascii="Calibri" w:hAnsi="Calibri" w:cs="Calibri"/>
        </w:rPr>
        <w:t xml:space="preserve">The Bermuda National Library is celebrating Library Card Sign </w:t>
      </w:r>
      <w:proofErr w:type="gramStart"/>
      <w:r>
        <w:rPr>
          <w:rFonts w:ascii="Calibri" w:hAnsi="Calibri" w:cs="Calibri"/>
        </w:rPr>
        <w:t>Up</w:t>
      </w:r>
      <w:proofErr w:type="gramEnd"/>
      <w:r>
        <w:rPr>
          <w:rFonts w:ascii="Calibri" w:hAnsi="Calibri" w:cs="Calibri"/>
        </w:rPr>
        <w:t xml:space="preserve"> Month during September 2021. </w:t>
      </w:r>
    </w:p>
    <w:p w:rsidR="000C6178" w:rsidRDefault="000C6178" w:rsidP="000C6178">
      <w:pPr>
        <w:spacing w:before="240" w:after="240"/>
        <w:rPr>
          <w:rFonts w:ascii="Calibri" w:hAnsi="Calibri" w:cs="Calibri"/>
        </w:rPr>
      </w:pPr>
      <w:r>
        <w:rPr>
          <w:rFonts w:ascii="Calibri" w:hAnsi="Calibri" w:cs="Calibri"/>
        </w:rPr>
        <w:t xml:space="preserve">In celebration of this month, the Bermuda National Library is collaborating with The Friends of the Library, Bermudian authors, and local businesses to offer all members: </w:t>
      </w:r>
    </w:p>
    <w:p w:rsidR="000C6178" w:rsidRDefault="000C6178" w:rsidP="000C6178">
      <w:pPr>
        <w:numPr>
          <w:ilvl w:val="0"/>
          <w:numId w:val="1"/>
        </w:numPr>
        <w:spacing w:before="240" w:line="276" w:lineRule="auto"/>
        <w:rPr>
          <w:rFonts w:ascii="Calibri" w:hAnsi="Calibri" w:cs="Calibri"/>
        </w:rPr>
      </w:pPr>
      <w:r>
        <w:rPr>
          <w:rFonts w:ascii="Calibri" w:hAnsi="Calibri" w:cs="Calibri"/>
        </w:rPr>
        <w:t xml:space="preserve"> A “Pop Up and Sign Up” event with free popcorn on Nellie’s Walk </w:t>
      </w:r>
    </w:p>
    <w:p w:rsidR="000C6178" w:rsidRDefault="000C6178" w:rsidP="000C6178">
      <w:pPr>
        <w:numPr>
          <w:ilvl w:val="0"/>
          <w:numId w:val="1"/>
        </w:numPr>
        <w:spacing w:line="276" w:lineRule="auto"/>
        <w:rPr>
          <w:rFonts w:ascii="Calibri" w:hAnsi="Calibri" w:cs="Calibri"/>
        </w:rPr>
      </w:pPr>
      <w:r>
        <w:rPr>
          <w:rFonts w:ascii="Calibri" w:hAnsi="Calibri" w:cs="Calibri"/>
        </w:rPr>
        <w:t xml:space="preserve">Adult </w:t>
      </w:r>
      <w:proofErr w:type="spellStart"/>
      <w:r>
        <w:rPr>
          <w:rFonts w:ascii="Calibri" w:hAnsi="Calibri" w:cs="Calibri"/>
        </w:rPr>
        <w:t>storytime</w:t>
      </w:r>
      <w:proofErr w:type="spellEnd"/>
      <w:r>
        <w:rPr>
          <w:rFonts w:ascii="Calibri" w:hAnsi="Calibri" w:cs="Calibri"/>
        </w:rPr>
        <w:t xml:space="preserve"> with Bermudian authors </w:t>
      </w:r>
    </w:p>
    <w:p w:rsidR="000C6178" w:rsidRDefault="000C6178" w:rsidP="000C6178">
      <w:pPr>
        <w:numPr>
          <w:ilvl w:val="0"/>
          <w:numId w:val="1"/>
        </w:numPr>
        <w:spacing w:line="276" w:lineRule="auto"/>
        <w:rPr>
          <w:rFonts w:ascii="Calibri" w:hAnsi="Calibri" w:cs="Calibri"/>
        </w:rPr>
      </w:pPr>
      <w:r>
        <w:rPr>
          <w:rFonts w:ascii="Calibri" w:hAnsi="Calibri" w:cs="Calibri"/>
        </w:rPr>
        <w:t xml:space="preserve">Beyond the Rubber Tree Tour of Par-la-Ville Park with Mr. Tim Rogers </w:t>
      </w:r>
    </w:p>
    <w:p w:rsidR="000C6178" w:rsidRDefault="000C6178" w:rsidP="000C6178">
      <w:pPr>
        <w:numPr>
          <w:ilvl w:val="0"/>
          <w:numId w:val="1"/>
        </w:numPr>
        <w:spacing w:line="276" w:lineRule="auto"/>
        <w:rPr>
          <w:rFonts w:ascii="Calibri" w:hAnsi="Calibri" w:cs="Calibri"/>
        </w:rPr>
      </w:pPr>
      <w:r>
        <w:rPr>
          <w:rFonts w:ascii="Calibri" w:hAnsi="Calibri" w:cs="Calibri"/>
        </w:rPr>
        <w:t xml:space="preserve">Instructional sessions on researching the digital collection, accessing e-books on Overdrive/Libby and how to use Tutor.com and; </w:t>
      </w:r>
    </w:p>
    <w:p w:rsidR="000C6178" w:rsidRDefault="000C6178" w:rsidP="000C6178">
      <w:pPr>
        <w:numPr>
          <w:ilvl w:val="0"/>
          <w:numId w:val="1"/>
        </w:numPr>
        <w:spacing w:after="240" w:line="276" w:lineRule="auto"/>
        <w:rPr>
          <w:rFonts w:ascii="Calibri" w:hAnsi="Calibri" w:cs="Calibri"/>
        </w:rPr>
      </w:pPr>
      <w:r>
        <w:rPr>
          <w:rFonts w:ascii="Calibri" w:hAnsi="Calibri" w:cs="Calibri"/>
        </w:rPr>
        <w:t xml:space="preserve">Members can take advantage of discounts at The </w:t>
      </w:r>
      <w:proofErr w:type="spellStart"/>
      <w:r>
        <w:rPr>
          <w:rFonts w:ascii="Calibri" w:hAnsi="Calibri" w:cs="Calibri"/>
        </w:rPr>
        <w:t>Bookmart</w:t>
      </w:r>
      <w:proofErr w:type="spellEnd"/>
      <w:r>
        <w:rPr>
          <w:rFonts w:ascii="Calibri" w:hAnsi="Calibri" w:cs="Calibri"/>
        </w:rPr>
        <w:t xml:space="preserve"> at Brown &amp; Co. when presenting their library card </w:t>
      </w:r>
    </w:p>
    <w:p w:rsidR="000C6178" w:rsidRDefault="000C6178" w:rsidP="000C6178">
      <w:pPr>
        <w:spacing w:before="240" w:after="240"/>
        <w:rPr>
          <w:rFonts w:ascii="Calibri" w:hAnsi="Calibri" w:cs="Calibri"/>
        </w:rPr>
      </w:pPr>
      <w:r>
        <w:rPr>
          <w:rFonts w:ascii="Calibri" w:hAnsi="Calibri" w:cs="Calibri"/>
        </w:rPr>
        <w:t>We encourage everyone to register to become a library member, as your free library card is the key to endless possibilities. Your library card gives you access to free books and materials, online resources, educational programs, and events that strengthen our families.</w:t>
      </w:r>
    </w:p>
    <w:p w:rsidR="000C6178" w:rsidRDefault="000C6178" w:rsidP="000C6178">
      <w:pPr>
        <w:spacing w:before="240" w:after="240"/>
        <w:rPr>
          <w:rFonts w:ascii="Calibri" w:hAnsi="Calibri" w:cs="Calibri"/>
        </w:rPr>
      </w:pPr>
      <w:r>
        <w:rPr>
          <w:rFonts w:ascii="Calibri" w:hAnsi="Calibri" w:cs="Calibri"/>
        </w:rPr>
        <w:t xml:space="preserve">Sign up during the month of September for a chance to win a Kindle Fire courtesy of the Friends of the Library. </w:t>
      </w:r>
    </w:p>
    <w:p w:rsidR="000C6178" w:rsidRDefault="000C6178" w:rsidP="000C6178">
      <w:pPr>
        <w:spacing w:before="240" w:after="240"/>
        <w:rPr>
          <w:rFonts w:ascii="Calibri" w:hAnsi="Calibri" w:cs="Calibri"/>
        </w:rPr>
      </w:pPr>
      <w:r>
        <w:rPr>
          <w:rFonts w:ascii="Calibri" w:hAnsi="Calibri" w:cs="Calibri"/>
        </w:rPr>
        <w:t xml:space="preserve">Please contact the Bermuda National Library at </w:t>
      </w:r>
      <w:hyperlink r:id="rId7" w:history="1">
        <w:r>
          <w:rPr>
            <w:rStyle w:val="Hyperlink"/>
            <w:rFonts w:ascii="Calibri" w:hAnsi="Calibri" w:cs="Calibri"/>
          </w:rPr>
          <w:t>libraryevents@gov.bm</w:t>
        </w:r>
      </w:hyperlink>
      <w:r>
        <w:rPr>
          <w:rFonts w:ascii="Calibri" w:hAnsi="Calibri" w:cs="Calibri"/>
        </w:rPr>
        <w:t xml:space="preserve"> or call 295-2905 for further details. </w:t>
      </w:r>
    </w:p>
    <w:p w:rsidR="000C6178" w:rsidRDefault="000C6178" w:rsidP="000C6178">
      <w:pPr>
        <w:spacing w:before="240" w:after="240"/>
        <w:rPr>
          <w:rFonts w:ascii="Calibri" w:hAnsi="Calibri" w:cs="Calibri"/>
        </w:rPr>
      </w:pPr>
      <w:r>
        <w:rPr>
          <w:rFonts w:ascii="Calibri" w:hAnsi="Calibri" w:cs="Calibri"/>
        </w:rPr>
        <w:t>Follow us on Instagram, Facebook, or visit</w:t>
      </w:r>
      <w:hyperlink r:id="rId8" w:history="1">
        <w:r>
          <w:rPr>
            <w:rStyle w:val="Hyperlink"/>
            <w:rFonts w:ascii="Calibri" w:hAnsi="Calibri" w:cs="Calibri"/>
            <w:color w:val="auto"/>
            <w:u w:val="none"/>
          </w:rPr>
          <w:t xml:space="preserve"> </w:t>
        </w:r>
      </w:hyperlink>
      <w:hyperlink r:id="rId9" w:history="1">
        <w:r>
          <w:rPr>
            <w:rStyle w:val="Hyperlink"/>
            <w:rFonts w:ascii="Calibri" w:hAnsi="Calibri" w:cs="Calibri"/>
            <w:color w:val="1155CC"/>
          </w:rPr>
          <w:t>www.bnl.bm</w:t>
        </w:r>
      </w:hyperlink>
      <w:r>
        <w:rPr>
          <w:rFonts w:ascii="Calibri" w:hAnsi="Calibri" w:cs="Calibri"/>
        </w:rPr>
        <w:t xml:space="preserve"> to stay connected.</w:t>
      </w:r>
    </w:p>
    <w:p w:rsidR="000C6178" w:rsidRDefault="000C6178" w:rsidP="000C6178">
      <w:pPr>
        <w:spacing w:before="240" w:after="240"/>
        <w:rPr>
          <w:rFonts w:ascii="Calibri" w:hAnsi="Calibri" w:cs="Calibri"/>
        </w:rPr>
      </w:pPr>
      <w:r>
        <w:rPr>
          <w:rFonts w:ascii="Calibri" w:hAnsi="Calibri" w:cs="Calibri"/>
        </w:rPr>
        <w:t xml:space="preserve">Membership has its benefits, and your Library card is a passport to a connected community. </w:t>
      </w:r>
    </w:p>
    <w:p w:rsidR="001D6E69" w:rsidRDefault="000C6178">
      <w:r w:rsidRPr="000C6178">
        <w:rPr>
          <w:noProof/>
          <w:lang w:eastAsia="en-US"/>
        </w:rPr>
        <w:lastRenderedPageBreak/>
        <w:drawing>
          <wp:inline distT="0" distB="0" distL="0" distR="0">
            <wp:extent cx="6162950" cy="8234623"/>
            <wp:effectExtent l="0" t="0" r="0" b="0"/>
            <wp:docPr id="2" name="Picture 2" descr="C:\Users\dmorris\AppData\Local\Microsoft\Windows\INetCache\Content.Outlook\TB93DEPG\Calendar of events LCSUP update 8-28-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orris\AppData\Local\Microsoft\Windows\INetCache\Content.Outlook\TB93DEPG\Calendar of events LCSUP update 8-28-202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9908" cy="8243920"/>
                    </a:xfrm>
                    <a:prstGeom prst="rect">
                      <a:avLst/>
                    </a:prstGeom>
                    <a:noFill/>
                    <a:ln>
                      <a:noFill/>
                    </a:ln>
                  </pic:spPr>
                </pic:pic>
              </a:graphicData>
            </a:graphic>
          </wp:inline>
        </w:drawing>
      </w:r>
    </w:p>
    <w:sectPr w:rsidR="001D6E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D3BA8"/>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8"/>
    <w:rsid w:val="000B032D"/>
    <w:rsid w:val="000C6178"/>
    <w:rsid w:val="008A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DADE"/>
  <w15:chartTrackingRefBased/>
  <w15:docId w15:val="{C25B9917-59AA-4806-B1A0-C33922B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78"/>
    <w:pPr>
      <w:spacing w:after="0" w:line="240" w:lineRule="auto"/>
    </w:pPr>
    <w:rPr>
      <w:rFonts w:ascii="Times New Roman" w:eastAsia="PMingLiU"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6178"/>
    <w:rPr>
      <w:color w:val="0000FF"/>
      <w:u w:val="single"/>
    </w:rPr>
  </w:style>
  <w:style w:type="paragraph" w:styleId="NormalWeb">
    <w:name w:val="Normal (Web)"/>
    <w:basedOn w:val="Normal"/>
    <w:uiPriority w:val="99"/>
    <w:semiHidden/>
    <w:unhideWhenUsed/>
    <w:rsid w:val="000C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l.bm/" TargetMode="External"/><Relationship Id="rId3" Type="http://schemas.openxmlformats.org/officeDocument/2006/relationships/settings" Target="settings.xml"/><Relationship Id="rId7" Type="http://schemas.openxmlformats.org/officeDocument/2006/relationships/hyperlink" Target="mailto:libraryevents@gov.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7A0A5.E47A7E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nl.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2021-09-03T13:05:00Z</dcterms:created>
  <dcterms:modified xsi:type="dcterms:W3CDTF">2021-09-03T13:11:00Z</dcterms:modified>
</cp:coreProperties>
</file>